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BFD8B8" w14:textId="1D308F71" w:rsidR="001760D7" w:rsidRDefault="00B5318F">
      <w:pPr>
        <w:tabs>
          <w:tab w:val="left" w:pos="708"/>
        </w:tabs>
        <w:spacing w:line="400" w:lineRule="auto"/>
        <w:jc w:val="right"/>
        <w:rPr>
          <w:rFonts w:ascii="Arial" w:eastAsia="Arial" w:hAnsi="Arial" w:cs="Arial"/>
          <w:sz w:val="20"/>
          <w:szCs w:val="20"/>
        </w:rPr>
      </w:pPr>
      <w:r>
        <w:rPr>
          <w:rFonts w:ascii="Arial" w:eastAsia="Arial" w:hAnsi="Arial" w:cs="Arial"/>
          <w:sz w:val="20"/>
          <w:szCs w:val="20"/>
        </w:rPr>
        <w:t xml:space="preserve"> </w:t>
      </w:r>
    </w:p>
    <w:p w14:paraId="5BE9FFF5" w14:textId="50C4EF84" w:rsidR="001760D7" w:rsidRDefault="0028013A" w:rsidP="00B234BA">
      <w:pPr>
        <w:tabs>
          <w:tab w:val="left" w:pos="708"/>
        </w:tabs>
        <w:spacing w:line="400" w:lineRule="exact"/>
        <w:jc w:val="right"/>
        <w:rPr>
          <w:rFonts w:ascii="Arial" w:eastAsia="Arial" w:hAnsi="Arial" w:cs="Arial"/>
          <w:sz w:val="32"/>
          <w:szCs w:val="32"/>
        </w:rPr>
      </w:pPr>
      <w:r>
        <w:rPr>
          <w:rFonts w:ascii="Arial" w:eastAsia="Arial" w:hAnsi="Arial" w:cs="Arial"/>
          <w:sz w:val="20"/>
          <w:szCs w:val="20"/>
        </w:rPr>
        <w:t>0</w:t>
      </w:r>
      <w:r w:rsidR="00A83244">
        <w:rPr>
          <w:rFonts w:ascii="Arial" w:eastAsia="Arial" w:hAnsi="Arial" w:cs="Arial"/>
          <w:sz w:val="20"/>
          <w:szCs w:val="20"/>
        </w:rPr>
        <w:t>7</w:t>
      </w:r>
      <w:r>
        <w:rPr>
          <w:rFonts w:ascii="Arial" w:eastAsia="Arial" w:hAnsi="Arial" w:cs="Arial"/>
          <w:sz w:val="20"/>
          <w:szCs w:val="20"/>
        </w:rPr>
        <w:t>/</w:t>
      </w:r>
      <w:r w:rsidR="0052662D">
        <w:rPr>
          <w:rFonts w:ascii="Arial" w:eastAsia="Arial" w:hAnsi="Arial" w:cs="Arial"/>
          <w:sz w:val="20"/>
          <w:szCs w:val="20"/>
        </w:rPr>
        <w:t>25-0</w:t>
      </w:r>
      <w:r w:rsidR="00A83244">
        <w:rPr>
          <w:rFonts w:ascii="Arial" w:eastAsia="Arial" w:hAnsi="Arial" w:cs="Arial"/>
          <w:sz w:val="20"/>
          <w:szCs w:val="20"/>
        </w:rPr>
        <w:t>4</w:t>
      </w:r>
    </w:p>
    <w:p w14:paraId="2F9F9954" w14:textId="77777777" w:rsidR="00AD7413" w:rsidRDefault="00AD7413" w:rsidP="00AD7413">
      <w:pPr>
        <w:tabs>
          <w:tab w:val="left" w:pos="708"/>
        </w:tabs>
        <w:spacing w:line="400" w:lineRule="exact"/>
        <w:jc w:val="both"/>
        <w:rPr>
          <w:rFonts w:ascii="Arial" w:eastAsia="Arial" w:hAnsi="Arial" w:cs="Arial"/>
          <w:sz w:val="28"/>
          <w:szCs w:val="28"/>
          <w:u w:val="single"/>
        </w:rPr>
      </w:pPr>
    </w:p>
    <w:p w14:paraId="1D13C279" w14:textId="77777777" w:rsidR="004A0273" w:rsidRDefault="004A0273" w:rsidP="0052662D">
      <w:pPr>
        <w:keepNext/>
        <w:tabs>
          <w:tab w:val="left" w:pos="0"/>
        </w:tabs>
        <w:spacing w:line="400" w:lineRule="exact"/>
        <w:ind w:right="-143"/>
        <w:rPr>
          <w:rFonts w:ascii="Arial" w:eastAsia="Arial" w:hAnsi="Arial" w:cs="Arial"/>
          <w:b/>
          <w:sz w:val="40"/>
          <w:szCs w:val="40"/>
        </w:rPr>
      </w:pPr>
      <w:r>
        <w:rPr>
          <w:rFonts w:ascii="Arial" w:eastAsia="Arial" w:hAnsi="Arial" w:cs="Arial"/>
          <w:b/>
          <w:sz w:val="40"/>
          <w:szCs w:val="40"/>
        </w:rPr>
        <w:t xml:space="preserve">Verantwortung </w:t>
      </w:r>
    </w:p>
    <w:p w14:paraId="72204686" w14:textId="1C69ACB8" w:rsidR="00AD7413" w:rsidRPr="004C5249" w:rsidRDefault="004A0273" w:rsidP="0052662D">
      <w:pPr>
        <w:keepNext/>
        <w:tabs>
          <w:tab w:val="left" w:pos="0"/>
        </w:tabs>
        <w:spacing w:line="400" w:lineRule="exact"/>
        <w:ind w:right="-143"/>
        <w:rPr>
          <w:rFonts w:ascii="Arial" w:eastAsia="Arial" w:hAnsi="Arial" w:cs="Arial"/>
          <w:b/>
          <w:sz w:val="40"/>
          <w:szCs w:val="40"/>
        </w:rPr>
      </w:pPr>
      <w:r>
        <w:rPr>
          <w:rFonts w:ascii="Arial" w:eastAsia="Arial" w:hAnsi="Arial" w:cs="Arial"/>
          <w:b/>
          <w:sz w:val="40"/>
          <w:szCs w:val="40"/>
        </w:rPr>
        <w:t>beginnt am Wasserzähler</w:t>
      </w:r>
    </w:p>
    <w:p w14:paraId="7B1A8764" w14:textId="77777777" w:rsidR="00CA2BA3" w:rsidRPr="00635903" w:rsidRDefault="00CA2BA3" w:rsidP="00CA2BA3">
      <w:pPr>
        <w:keepNext/>
        <w:tabs>
          <w:tab w:val="left" w:pos="0"/>
        </w:tabs>
        <w:spacing w:line="400" w:lineRule="exact"/>
        <w:rPr>
          <w:rFonts w:ascii="Arial" w:eastAsia="Arial" w:hAnsi="Arial" w:cs="Arial"/>
          <w:sz w:val="28"/>
          <w:szCs w:val="28"/>
          <w:highlight w:val="yellow"/>
        </w:rPr>
      </w:pPr>
    </w:p>
    <w:p w14:paraId="280EBC5A" w14:textId="77777777" w:rsidR="004A0273" w:rsidRDefault="004A0273" w:rsidP="003D4146">
      <w:pPr>
        <w:pStyle w:val="KeinLeerraum"/>
        <w:spacing w:line="360" w:lineRule="auto"/>
        <w:jc w:val="both"/>
        <w:rPr>
          <w:rFonts w:ascii="Arial" w:eastAsia="Arial" w:hAnsi="Arial" w:cs="Arial"/>
          <w:sz w:val="28"/>
          <w:szCs w:val="28"/>
        </w:rPr>
      </w:pPr>
      <w:r w:rsidRPr="004A0273">
        <w:rPr>
          <w:rFonts w:ascii="Arial" w:eastAsia="Arial" w:hAnsi="Arial" w:cs="Arial"/>
          <w:sz w:val="28"/>
          <w:szCs w:val="28"/>
        </w:rPr>
        <w:t xml:space="preserve">Trinkwasserschutz nach </w:t>
      </w:r>
    </w:p>
    <w:p w14:paraId="0995D8DC" w14:textId="25D2EE5A" w:rsidR="005717DB" w:rsidRDefault="004A0273" w:rsidP="003D4146">
      <w:pPr>
        <w:pStyle w:val="KeinLeerraum"/>
        <w:spacing w:line="360" w:lineRule="auto"/>
        <w:jc w:val="both"/>
        <w:rPr>
          <w:rFonts w:ascii="Arial" w:eastAsia="Arial" w:hAnsi="Arial" w:cs="Arial"/>
          <w:sz w:val="28"/>
          <w:szCs w:val="28"/>
        </w:rPr>
      </w:pPr>
      <w:r w:rsidRPr="004A0273">
        <w:rPr>
          <w:rFonts w:ascii="Arial" w:eastAsia="Arial" w:hAnsi="Arial" w:cs="Arial"/>
          <w:sz w:val="28"/>
          <w:szCs w:val="28"/>
        </w:rPr>
        <w:t>DIN EN 1717: Betreiberpflichten im Fokus</w:t>
      </w:r>
    </w:p>
    <w:p w14:paraId="79B8138D" w14:textId="77777777" w:rsidR="004A0273" w:rsidRPr="00AD7413" w:rsidRDefault="004A0273" w:rsidP="003D4146">
      <w:pPr>
        <w:pStyle w:val="KeinLeerraum"/>
        <w:spacing w:line="360" w:lineRule="auto"/>
        <w:jc w:val="both"/>
        <w:rPr>
          <w:rFonts w:ascii="Arial" w:hAnsi="Arial" w:cs="Arial"/>
        </w:rPr>
      </w:pPr>
    </w:p>
    <w:p w14:paraId="515C5A87" w14:textId="1D29A34E" w:rsidR="00D00418" w:rsidRDefault="14953716" w:rsidP="00E1778D">
      <w:pPr>
        <w:spacing w:line="360" w:lineRule="auto"/>
        <w:jc w:val="both"/>
        <w:rPr>
          <w:rFonts w:ascii="Arial" w:hAnsi="Arial" w:cs="Arial"/>
          <w:b/>
          <w:bCs/>
        </w:rPr>
      </w:pPr>
      <w:r w:rsidRPr="14953716">
        <w:rPr>
          <w:rFonts w:ascii="Arial" w:hAnsi="Arial" w:cs="Arial"/>
          <w:b/>
          <w:bCs/>
        </w:rPr>
        <w:t xml:space="preserve">Ab dem Wasserzähler trägt der Betreiber einer Trinkwasserinstallation die Verantwortung für den Schutz vor Verunreinigungen. Die DIN EN 1717 definiert hierfür klare Vorgaben: Flüssigkeiten werden in fünf Risikokategorien eingeteilt, abhängig vom Gefährdungspotenzial für die menschliche Gesundheit. Liegt ein Risiko der Kategorie 5 vor, ist der Einbau einer Trinkwassertrennstation mit freiem Auslauf zwingend erforderlich. Gewöhnliche </w:t>
      </w:r>
      <w:proofErr w:type="spellStart"/>
      <w:r w:rsidRPr="14953716">
        <w:rPr>
          <w:rFonts w:ascii="Arial" w:hAnsi="Arial" w:cs="Arial"/>
          <w:b/>
          <w:bCs/>
        </w:rPr>
        <w:t>Rohrtrenner</w:t>
      </w:r>
      <w:proofErr w:type="spellEnd"/>
      <w:r w:rsidRPr="14953716">
        <w:rPr>
          <w:rFonts w:ascii="Arial" w:hAnsi="Arial" w:cs="Arial"/>
          <w:b/>
          <w:bCs/>
        </w:rPr>
        <w:t xml:space="preserve"> oder Rückflussverhinderer reichen hier nicht aus. Die Trinkwassertrennstationen von Dehoust gewährleisten den sicheren Betrieb und erfüllen zugleich die Anforderungen an Effizienz und Betriebssicherheit.</w:t>
      </w:r>
    </w:p>
    <w:p w14:paraId="19EEB63B" w14:textId="77777777" w:rsidR="00752DC2" w:rsidRPr="004B2F91" w:rsidRDefault="00752DC2" w:rsidP="00E1778D">
      <w:pPr>
        <w:spacing w:line="360" w:lineRule="auto"/>
        <w:jc w:val="both"/>
        <w:rPr>
          <w:rFonts w:ascii="Arial" w:hAnsi="Arial" w:cs="Arial"/>
          <w:b/>
        </w:rPr>
      </w:pPr>
    </w:p>
    <w:p w14:paraId="1E9BA559" w14:textId="10FD957B" w:rsidR="00632B24" w:rsidRDefault="14953716" w:rsidP="14953716">
      <w:pPr>
        <w:spacing w:line="360" w:lineRule="auto"/>
        <w:jc w:val="both"/>
        <w:rPr>
          <w:rFonts w:ascii="Arial" w:hAnsi="Arial" w:cs="Arial"/>
        </w:rPr>
      </w:pPr>
      <w:r w:rsidRPr="14953716">
        <w:rPr>
          <w:rFonts w:ascii="Arial" w:hAnsi="Arial" w:cs="Arial"/>
        </w:rPr>
        <w:t xml:space="preserve">Die Versorgungswerke sichern und verantworten die Belieferung der Haushalte mit sauberem Trinkwasser, somit kann es jeder Verbraucher risikofrei nutzen – oder etwa nicht? Viele Hausbesitzer und Betriebsinhaber sind sich ihrer Verantwortung nicht bewusst. Denn tatsächlich geht diese nach dem Wasserzähler an den Hausanschlussnehmer über. Das </w:t>
      </w:r>
      <w:r w:rsidRPr="14953716">
        <w:rPr>
          <w:rFonts w:ascii="Arial" w:hAnsi="Arial" w:cs="Arial"/>
        </w:rPr>
        <w:lastRenderedPageBreak/>
        <w:t>bedeutet, dass Betreiber von Trinkwasseranlagen</w:t>
      </w:r>
      <w:r w:rsidR="005B1C6E">
        <w:rPr>
          <w:rFonts w:ascii="Arial" w:hAnsi="Arial" w:cs="Arial"/>
        </w:rPr>
        <w:t xml:space="preserve"> – </w:t>
      </w:r>
      <w:r w:rsidRPr="14953716">
        <w:rPr>
          <w:rFonts w:ascii="Arial" w:hAnsi="Arial" w:cs="Arial"/>
        </w:rPr>
        <w:t>unabhängig davon, ob es sich um eine private, kommunale oder industrielle Nutzung handelt</w:t>
      </w:r>
      <w:r w:rsidR="005B1C6E">
        <w:rPr>
          <w:rFonts w:ascii="Arial" w:hAnsi="Arial" w:cs="Arial"/>
        </w:rPr>
        <w:t xml:space="preserve"> – </w:t>
      </w:r>
      <w:r w:rsidRPr="14953716">
        <w:rPr>
          <w:rFonts w:ascii="Arial" w:hAnsi="Arial" w:cs="Arial"/>
        </w:rPr>
        <w:t xml:space="preserve">in der Pflicht sind, die gesetzlichen Vorgaben zu erfüllen. Darum </w:t>
      </w:r>
      <w:r w:rsidR="002B6DA2">
        <w:rPr>
          <w:rFonts w:ascii="Arial" w:hAnsi="Arial" w:cs="Arial"/>
        </w:rPr>
        <w:t>müssen</w:t>
      </w:r>
      <w:r w:rsidRPr="14953716">
        <w:rPr>
          <w:rFonts w:ascii="Arial" w:hAnsi="Arial" w:cs="Arial"/>
        </w:rPr>
        <w:t xml:space="preserve"> überall dort, wo eine Verunreinigung des Trinkwassers droht, entsprechende Gegen- respektive Sicherheitsmaßnahmen ergriffen werden. Beispielsweise durch die Installation einer Trinkwassertrennstation. </w:t>
      </w:r>
    </w:p>
    <w:p w14:paraId="651C50D5" w14:textId="77777777" w:rsidR="00E04ED5" w:rsidRDefault="00E04ED5" w:rsidP="00E1778D">
      <w:pPr>
        <w:spacing w:line="360" w:lineRule="auto"/>
        <w:jc w:val="both"/>
        <w:rPr>
          <w:rFonts w:ascii="Arial" w:hAnsi="Arial" w:cs="Arial"/>
          <w:bCs/>
        </w:rPr>
      </w:pPr>
    </w:p>
    <w:p w14:paraId="7290F44C" w14:textId="59813299" w:rsidR="00E04ED5" w:rsidRPr="00222DCF" w:rsidRDefault="00222DCF" w:rsidP="00E1778D">
      <w:pPr>
        <w:spacing w:line="360" w:lineRule="auto"/>
        <w:jc w:val="both"/>
        <w:rPr>
          <w:rFonts w:ascii="Arial" w:hAnsi="Arial" w:cs="Arial"/>
          <w:b/>
        </w:rPr>
      </w:pPr>
      <w:r w:rsidRPr="00222DCF">
        <w:rPr>
          <w:rFonts w:ascii="Arial" w:hAnsi="Arial" w:cs="Arial"/>
          <w:b/>
        </w:rPr>
        <w:t>Wann ist eine Trinkwassertrennstation erforderlich</w:t>
      </w:r>
      <w:r>
        <w:rPr>
          <w:rFonts w:ascii="Arial" w:hAnsi="Arial" w:cs="Arial"/>
          <w:b/>
        </w:rPr>
        <w:t>?</w:t>
      </w:r>
    </w:p>
    <w:p w14:paraId="2F7C20EB" w14:textId="23FAAC92" w:rsidR="007F3C3D" w:rsidRDefault="007F3C3D" w:rsidP="007F3C3D">
      <w:pPr>
        <w:spacing w:line="360" w:lineRule="auto"/>
        <w:jc w:val="both"/>
        <w:rPr>
          <w:rFonts w:ascii="Arial" w:hAnsi="Arial" w:cs="Arial"/>
        </w:rPr>
      </w:pPr>
      <w:r>
        <w:rPr>
          <w:rFonts w:ascii="Arial" w:hAnsi="Arial" w:cs="Arial"/>
          <w:bCs/>
        </w:rPr>
        <w:t xml:space="preserve">Die DIN EN 1717 beschreibt den Schutz des Trinkwassers vor Verunreinigungen in Trinkwasserinstallationen </w:t>
      </w:r>
      <w:r w:rsidRPr="007F3C3D">
        <w:rPr>
          <w:rFonts w:ascii="Arial" w:hAnsi="Arial" w:cs="Arial"/>
        </w:rPr>
        <w:t>und allgemeine Anforderungen an Sicherungseinrichtungen zur Verhütung von Trinkwasserverunreinigungen durch Rückfließen</w:t>
      </w:r>
      <w:r>
        <w:rPr>
          <w:rFonts w:ascii="Arial" w:hAnsi="Arial" w:cs="Arial"/>
        </w:rPr>
        <w:t>. Zu diesem Zweck werden Flüssigkeiten in fünf Kategorien eingeteilt:</w:t>
      </w:r>
    </w:p>
    <w:p w14:paraId="2F99A9BA" w14:textId="77777777" w:rsidR="008D3859" w:rsidRDefault="008D3859" w:rsidP="007F3C3D">
      <w:pPr>
        <w:spacing w:line="360" w:lineRule="auto"/>
        <w:jc w:val="both"/>
        <w:rPr>
          <w:rFonts w:ascii="Arial" w:hAnsi="Arial" w:cs="Arial"/>
        </w:rPr>
      </w:pPr>
    </w:p>
    <w:p w14:paraId="402D0A54" w14:textId="525A2A77" w:rsidR="007F3C3D" w:rsidRDefault="007F3C3D" w:rsidP="007F3C3D">
      <w:pPr>
        <w:spacing w:line="360" w:lineRule="auto"/>
        <w:jc w:val="both"/>
        <w:rPr>
          <w:rFonts w:ascii="Arial" w:hAnsi="Arial" w:cs="Arial"/>
        </w:rPr>
      </w:pPr>
      <w:r>
        <w:rPr>
          <w:rFonts w:ascii="Arial" w:hAnsi="Arial" w:cs="Arial"/>
        </w:rPr>
        <w:t xml:space="preserve">Kategorie 1: Wasser für den menschlichen Gebrauch, das direkt aus einer Trinkwasserinstallation entnommen wird. </w:t>
      </w:r>
    </w:p>
    <w:p w14:paraId="11B18016" w14:textId="53821A6D" w:rsidR="007F3C3D" w:rsidRPr="007F3C3D" w:rsidRDefault="007F3C3D" w:rsidP="007F3C3D">
      <w:pPr>
        <w:spacing w:line="360" w:lineRule="auto"/>
        <w:jc w:val="both"/>
        <w:rPr>
          <w:rFonts w:ascii="Arial" w:hAnsi="Arial" w:cs="Arial"/>
        </w:rPr>
      </w:pPr>
      <w:r>
        <w:rPr>
          <w:rFonts w:ascii="Arial" w:hAnsi="Arial" w:cs="Arial"/>
        </w:rPr>
        <w:t xml:space="preserve">Kategorie 2: </w:t>
      </w:r>
      <w:r w:rsidRPr="007F3C3D">
        <w:rPr>
          <w:rFonts w:ascii="Arial" w:hAnsi="Arial" w:cs="Arial"/>
        </w:rPr>
        <w:t>Flüssigkeit, die keine Gefährdung der menschlichen Gesundheit darstellt, aber eine Veränderung in Geschmack, Geruch,</w:t>
      </w:r>
      <w:r>
        <w:rPr>
          <w:rFonts w:ascii="Arial" w:hAnsi="Arial" w:cs="Arial"/>
        </w:rPr>
        <w:t xml:space="preserve"> </w:t>
      </w:r>
      <w:r w:rsidRPr="007F3C3D">
        <w:rPr>
          <w:rFonts w:ascii="Arial" w:hAnsi="Arial" w:cs="Arial"/>
        </w:rPr>
        <w:t>Farbe oder Temperatur aufweisen kann.</w:t>
      </w:r>
    </w:p>
    <w:p w14:paraId="7F2BEA62" w14:textId="1A0D8854" w:rsidR="00E04ED5" w:rsidRDefault="007F3C3D" w:rsidP="007F3C3D">
      <w:pPr>
        <w:spacing w:line="360" w:lineRule="auto"/>
        <w:jc w:val="both"/>
        <w:rPr>
          <w:rFonts w:ascii="Arial" w:hAnsi="Arial" w:cs="Arial"/>
          <w:bCs/>
        </w:rPr>
      </w:pPr>
      <w:r>
        <w:rPr>
          <w:rFonts w:ascii="Arial" w:hAnsi="Arial" w:cs="Arial"/>
          <w:bCs/>
        </w:rPr>
        <w:t xml:space="preserve">Kategorie 3: </w:t>
      </w:r>
      <w:r w:rsidRPr="007F3C3D">
        <w:rPr>
          <w:rFonts w:ascii="Arial" w:hAnsi="Arial" w:cs="Arial"/>
          <w:bCs/>
        </w:rPr>
        <w:t>Flüssigkeit, die eine Gesundheitsgefährdung für Menschen</w:t>
      </w:r>
      <w:r>
        <w:rPr>
          <w:rFonts w:ascii="Arial" w:hAnsi="Arial" w:cs="Arial"/>
          <w:bCs/>
        </w:rPr>
        <w:t xml:space="preserve"> </w:t>
      </w:r>
      <w:r w:rsidRPr="007F3C3D">
        <w:rPr>
          <w:rFonts w:ascii="Arial" w:hAnsi="Arial" w:cs="Arial"/>
          <w:bCs/>
        </w:rPr>
        <w:t>durch weniger giftige Stoffe darstellt.</w:t>
      </w:r>
    </w:p>
    <w:p w14:paraId="08E646EF" w14:textId="061B6FFA" w:rsidR="007F3C3D" w:rsidRPr="007F3C3D" w:rsidRDefault="007F3C3D" w:rsidP="007F3C3D">
      <w:pPr>
        <w:spacing w:line="360" w:lineRule="auto"/>
        <w:jc w:val="both"/>
        <w:rPr>
          <w:rFonts w:ascii="Arial" w:hAnsi="Arial" w:cs="Arial"/>
          <w:bCs/>
        </w:rPr>
      </w:pPr>
      <w:r>
        <w:rPr>
          <w:rFonts w:ascii="Arial" w:hAnsi="Arial" w:cs="Arial"/>
          <w:bCs/>
        </w:rPr>
        <w:t xml:space="preserve">Kategorie 4: </w:t>
      </w:r>
      <w:r w:rsidRPr="007F3C3D">
        <w:rPr>
          <w:rFonts w:ascii="Arial" w:hAnsi="Arial" w:cs="Arial"/>
          <w:bCs/>
        </w:rPr>
        <w:t>Flüssigkeit, die eine Gesundheitsgefährdung für Menschen durch giftige Stoffe oder radioaktive, mutagene oder</w:t>
      </w:r>
    </w:p>
    <w:p w14:paraId="20037AA5" w14:textId="053BF12E" w:rsidR="007F3C3D" w:rsidRDefault="007F3C3D" w:rsidP="007F3C3D">
      <w:pPr>
        <w:spacing w:line="360" w:lineRule="auto"/>
        <w:jc w:val="both"/>
        <w:rPr>
          <w:rFonts w:ascii="Arial" w:hAnsi="Arial" w:cs="Arial"/>
          <w:bCs/>
        </w:rPr>
      </w:pPr>
      <w:r w:rsidRPr="007F3C3D">
        <w:rPr>
          <w:rFonts w:ascii="Arial" w:hAnsi="Arial" w:cs="Arial"/>
          <w:bCs/>
        </w:rPr>
        <w:t>kanzerogene Substanzen darstellt.</w:t>
      </w:r>
    </w:p>
    <w:p w14:paraId="42572D1F" w14:textId="097A76AC" w:rsidR="007F3C3D" w:rsidRDefault="007F3C3D" w:rsidP="007F3C3D">
      <w:pPr>
        <w:spacing w:line="360" w:lineRule="auto"/>
        <w:jc w:val="both"/>
        <w:rPr>
          <w:rFonts w:ascii="Arial" w:hAnsi="Arial" w:cs="Arial"/>
          <w:bCs/>
        </w:rPr>
      </w:pPr>
      <w:r>
        <w:rPr>
          <w:rFonts w:ascii="Arial" w:hAnsi="Arial" w:cs="Arial"/>
          <w:bCs/>
        </w:rPr>
        <w:t xml:space="preserve">Kategorie 5: </w:t>
      </w:r>
      <w:r w:rsidRPr="007F3C3D">
        <w:rPr>
          <w:rFonts w:ascii="Arial" w:hAnsi="Arial" w:cs="Arial"/>
          <w:bCs/>
        </w:rPr>
        <w:t>Flüssigkeit, die eine Gesundheitsgefährdung für Menschen</w:t>
      </w:r>
      <w:r>
        <w:rPr>
          <w:rFonts w:ascii="Arial" w:hAnsi="Arial" w:cs="Arial"/>
          <w:bCs/>
        </w:rPr>
        <w:t xml:space="preserve"> </w:t>
      </w:r>
      <w:r w:rsidRPr="007F3C3D">
        <w:rPr>
          <w:rFonts w:ascii="Arial" w:hAnsi="Arial" w:cs="Arial"/>
          <w:bCs/>
        </w:rPr>
        <w:t>durch mikrobielle oder vir</w:t>
      </w:r>
      <w:r>
        <w:rPr>
          <w:rFonts w:ascii="Arial" w:hAnsi="Arial" w:cs="Arial"/>
          <w:bCs/>
        </w:rPr>
        <w:t>ale</w:t>
      </w:r>
      <w:r w:rsidRPr="007F3C3D">
        <w:rPr>
          <w:rFonts w:ascii="Arial" w:hAnsi="Arial" w:cs="Arial"/>
          <w:bCs/>
        </w:rPr>
        <w:t xml:space="preserve"> Erreger darstellt.</w:t>
      </w:r>
    </w:p>
    <w:p w14:paraId="61D11F12" w14:textId="77777777" w:rsidR="008D3859" w:rsidRDefault="008D3859" w:rsidP="007F3C3D">
      <w:pPr>
        <w:spacing w:line="360" w:lineRule="auto"/>
        <w:jc w:val="both"/>
        <w:rPr>
          <w:rFonts w:ascii="Arial" w:hAnsi="Arial" w:cs="Arial"/>
          <w:bCs/>
        </w:rPr>
      </w:pPr>
    </w:p>
    <w:p w14:paraId="3FACD7D7" w14:textId="09C520FA" w:rsidR="0082237A" w:rsidRDefault="14953716" w:rsidP="14953716">
      <w:pPr>
        <w:spacing w:line="360" w:lineRule="auto"/>
        <w:jc w:val="both"/>
        <w:rPr>
          <w:rFonts w:ascii="Arial" w:hAnsi="Arial" w:cs="Arial"/>
        </w:rPr>
      </w:pPr>
      <w:r w:rsidRPr="14953716">
        <w:rPr>
          <w:rFonts w:ascii="Arial" w:hAnsi="Arial" w:cs="Arial"/>
        </w:rPr>
        <w:t xml:space="preserve">Die Anforderungen an die Sicherheitsmaßnahmen steigen mit jeder Kategorie. Besteht ein Risiko nach Kategorie 5, ist nur eine Trinkwassertrennstation als geeignete Maßnahme einzusetzen. Dies ist beispielsweise bei der Nutzung von Regenwasser der Fall. Denn, wenngleich die Niederschlagsqualität von Dachflächen ausreichend ist, um </w:t>
      </w:r>
      <w:proofErr w:type="spellStart"/>
      <w:r w:rsidRPr="14953716">
        <w:rPr>
          <w:rFonts w:ascii="Arial" w:hAnsi="Arial" w:cs="Arial"/>
        </w:rPr>
        <w:t>unaufbereitet</w:t>
      </w:r>
      <w:proofErr w:type="spellEnd"/>
      <w:r w:rsidRPr="14953716">
        <w:rPr>
          <w:rFonts w:ascii="Arial" w:hAnsi="Arial" w:cs="Arial"/>
        </w:rPr>
        <w:t xml:space="preserve"> zur Verwendung </w:t>
      </w:r>
      <w:r w:rsidRPr="14953716">
        <w:rPr>
          <w:rFonts w:ascii="Arial" w:hAnsi="Arial" w:cs="Arial"/>
        </w:rPr>
        <w:lastRenderedPageBreak/>
        <w:t xml:space="preserve">für die Toilettenspülung oder Waschmaschine genutzt zu werden, ist ein Kontakt mit Trinkwasser auszuschließen. Ein weiteres Beispiel für die Anwendung der Kategorie 5 ist die Bereitstellung von Trinkwasser für Tiere über Tränken. Dabei kann es durch Rückfluss oder Verunreinigung der Entnahmestelle dazu kommen, dass Keime oder Viren ins Trinkwassersystem gelangen. Das stellt für den Menschen eine direkte Gesundheitsgefahr dar. Weitere typische Anwendungsfälle sind Unterflur-Beregnungsanlagen, außenliegende Wasseranschlüsse wie Brunnenbecken, Verdunstungskühlanlagen oder Ausgussbecken in Arztpraxen und Laboren. </w:t>
      </w:r>
    </w:p>
    <w:p w14:paraId="7DFA88F1" w14:textId="77777777" w:rsidR="007F3C3D" w:rsidRDefault="007F3C3D" w:rsidP="00E1778D">
      <w:pPr>
        <w:spacing w:line="360" w:lineRule="auto"/>
        <w:jc w:val="both"/>
        <w:rPr>
          <w:rFonts w:ascii="Arial" w:hAnsi="Arial" w:cs="Arial"/>
          <w:bCs/>
        </w:rPr>
      </w:pPr>
    </w:p>
    <w:p w14:paraId="79092A73" w14:textId="00EA3EF0" w:rsidR="00A75246" w:rsidRPr="00A75246" w:rsidRDefault="00A75246" w:rsidP="00E1778D">
      <w:pPr>
        <w:spacing w:line="360" w:lineRule="auto"/>
        <w:jc w:val="both"/>
        <w:rPr>
          <w:rFonts w:ascii="Arial" w:hAnsi="Arial" w:cs="Arial"/>
          <w:b/>
        </w:rPr>
      </w:pPr>
      <w:r w:rsidRPr="00A75246">
        <w:rPr>
          <w:rFonts w:ascii="Arial" w:hAnsi="Arial" w:cs="Arial"/>
          <w:b/>
        </w:rPr>
        <w:t>Die korrekte Planung und Installation</w:t>
      </w:r>
    </w:p>
    <w:p w14:paraId="78E23438" w14:textId="227C08D8" w:rsidR="00A75246" w:rsidRDefault="00A75246" w:rsidP="00A75246">
      <w:pPr>
        <w:spacing w:line="360" w:lineRule="auto"/>
        <w:jc w:val="both"/>
        <w:rPr>
          <w:rFonts w:ascii="Arial" w:hAnsi="Arial" w:cs="Arial"/>
          <w:bCs/>
        </w:rPr>
      </w:pPr>
      <w:r w:rsidRPr="00A75246">
        <w:rPr>
          <w:rFonts w:ascii="Arial" w:hAnsi="Arial" w:cs="Arial"/>
          <w:bCs/>
        </w:rPr>
        <w:t>Die DIN EN 1717 beschreibt sehr detailliert die technische Umsetzung zur Trennung der Trinkwasserinstallation vom Betriebswassernetz. Betriebswasser der Kategorie 5 (Flüssigkeiten, deren Herkunft</w:t>
      </w:r>
      <w:r>
        <w:rPr>
          <w:rFonts w:ascii="Arial" w:hAnsi="Arial" w:cs="Arial"/>
          <w:bCs/>
        </w:rPr>
        <w:t xml:space="preserve"> </w:t>
      </w:r>
      <w:r w:rsidRPr="00A75246">
        <w:rPr>
          <w:rFonts w:ascii="Arial" w:hAnsi="Arial" w:cs="Arial"/>
          <w:bCs/>
        </w:rPr>
        <w:t>unbekannt ist und die eine Gesundheitsgefährdung für Menschen durch mikrobielle und vir</w:t>
      </w:r>
      <w:r w:rsidR="005B1C6E">
        <w:rPr>
          <w:rFonts w:ascii="Arial" w:hAnsi="Arial" w:cs="Arial"/>
          <w:bCs/>
        </w:rPr>
        <w:t xml:space="preserve">ale </w:t>
      </w:r>
      <w:r w:rsidRPr="00A75246">
        <w:rPr>
          <w:rFonts w:ascii="Arial" w:hAnsi="Arial" w:cs="Arial"/>
          <w:bCs/>
        </w:rPr>
        <w:t xml:space="preserve">Erreger darstellen) darf nur durch einen freien Auslauf nach Typ AB oder AA vom Trinkwassernetz getrennt werden. Zur Trennung reichen gewöhnliche </w:t>
      </w:r>
      <w:proofErr w:type="spellStart"/>
      <w:r w:rsidRPr="00A75246">
        <w:rPr>
          <w:rFonts w:ascii="Arial" w:hAnsi="Arial" w:cs="Arial"/>
          <w:bCs/>
        </w:rPr>
        <w:t>Rohrtrenner</w:t>
      </w:r>
      <w:proofErr w:type="spellEnd"/>
      <w:r w:rsidRPr="00A75246">
        <w:rPr>
          <w:rFonts w:ascii="Arial" w:hAnsi="Arial" w:cs="Arial"/>
          <w:bCs/>
        </w:rPr>
        <w:t xml:space="preserve"> oder Rückflussverhinderer</w:t>
      </w:r>
      <w:r>
        <w:rPr>
          <w:rFonts w:ascii="Arial" w:hAnsi="Arial" w:cs="Arial"/>
          <w:bCs/>
        </w:rPr>
        <w:t xml:space="preserve"> </w:t>
      </w:r>
      <w:r w:rsidRPr="00A75246">
        <w:rPr>
          <w:rFonts w:ascii="Arial" w:hAnsi="Arial" w:cs="Arial"/>
          <w:bCs/>
        </w:rPr>
        <w:t>nicht mehr aus.</w:t>
      </w:r>
      <w:r>
        <w:rPr>
          <w:rFonts w:ascii="Arial" w:hAnsi="Arial" w:cs="Arial"/>
          <w:bCs/>
        </w:rPr>
        <w:t xml:space="preserve"> </w:t>
      </w:r>
      <w:r w:rsidR="0079430C">
        <w:rPr>
          <w:rFonts w:ascii="Arial" w:hAnsi="Arial" w:cs="Arial"/>
          <w:bCs/>
        </w:rPr>
        <w:t xml:space="preserve">Diese Regularien gelten auch für bestehende Anlagen, da es keinen Bestandsschutz gibt. </w:t>
      </w:r>
      <w:r w:rsidRPr="00A75246">
        <w:rPr>
          <w:rFonts w:ascii="Arial" w:hAnsi="Arial" w:cs="Arial"/>
          <w:bCs/>
        </w:rPr>
        <w:t xml:space="preserve">Für die Planung und Auslegung einer Trinkwassertrennstation </w:t>
      </w:r>
      <w:r>
        <w:rPr>
          <w:rFonts w:ascii="Arial" w:hAnsi="Arial" w:cs="Arial"/>
          <w:bCs/>
        </w:rPr>
        <w:t>müssen mindestens folgende Informationen bekannt sein:</w:t>
      </w:r>
      <w:r w:rsidRPr="00A75246">
        <w:rPr>
          <w:rFonts w:ascii="Arial" w:hAnsi="Arial" w:cs="Arial"/>
          <w:bCs/>
        </w:rPr>
        <w:t xml:space="preserve"> der benötigte Volumenstrom – angegeben in Kubikmetern pro Stunde oder Litern pro Minute – sowie der gewünschte Druck in bar für die spätere Verwendung. Ebenso relevant sind die Angaben zum Anschlussmaß sowie die Daten der vorhandenen Trinkwasserleitung, also der zur Verfügung stehende Volumenstrom und der anliegende Leitungsdruck.</w:t>
      </w:r>
      <w:r w:rsidR="005B1C6E">
        <w:rPr>
          <w:rFonts w:ascii="Arial" w:hAnsi="Arial" w:cs="Arial"/>
          <w:bCs/>
        </w:rPr>
        <w:t xml:space="preserve"> </w:t>
      </w:r>
    </w:p>
    <w:p w14:paraId="4DD58BBC" w14:textId="77777777" w:rsidR="005B1C6E" w:rsidRPr="00A75246" w:rsidRDefault="005B1C6E" w:rsidP="00A75246">
      <w:pPr>
        <w:spacing w:line="360" w:lineRule="auto"/>
        <w:jc w:val="both"/>
        <w:rPr>
          <w:rFonts w:ascii="Arial" w:hAnsi="Arial" w:cs="Arial"/>
          <w:bCs/>
        </w:rPr>
      </w:pPr>
    </w:p>
    <w:p w14:paraId="531A477D" w14:textId="176D9F02" w:rsidR="00A75246" w:rsidRPr="00A75246" w:rsidRDefault="14953716" w:rsidP="14953716">
      <w:pPr>
        <w:spacing w:line="360" w:lineRule="auto"/>
        <w:jc w:val="both"/>
        <w:rPr>
          <w:rFonts w:ascii="Arial" w:hAnsi="Arial" w:cs="Arial"/>
        </w:rPr>
      </w:pPr>
      <w:r w:rsidRPr="14953716">
        <w:rPr>
          <w:rFonts w:ascii="Arial" w:hAnsi="Arial" w:cs="Arial"/>
        </w:rPr>
        <w:t xml:space="preserve">Als besonders zuverlässig und effizient haben sich drehzahlgeregelte beziehungsweise frequenzgesteuerte Doppelpumpenanlagen wie die von Dehoust bewährt. Sie gewährleisten nicht nur einen leisen Betrieb, sondern bieten auch ein hohes Maß an Betriebssicherheit. Fällt eine der beiden Pumpen aus, übernimmt die zweite automatisch und unterbrechungsfrei die Versorgung. Durch den alternierenden Betrieb werden beide Pumpen gleichmäßig genutzt, sodass der Verschleiß reduziert wird. Bei Spitzenbedarf können beide Pumpen zudem gemeinsam betrieben werden, um die erforderliche Leistung abzudecken. Die Trinkwassertrennstationen von Dehoust bieten hierfür flexible Lösungen: Sie leisten zwischen drei und 14 Kubikmeter pro Stunde und erreichen Förderhöhen </w:t>
      </w:r>
      <w:r w:rsidR="00C52789">
        <w:rPr>
          <w:rFonts w:ascii="Arial" w:hAnsi="Arial" w:cs="Arial"/>
        </w:rPr>
        <w:t>bis zu 60</w:t>
      </w:r>
      <w:r w:rsidRPr="14953716">
        <w:rPr>
          <w:rFonts w:ascii="Arial" w:hAnsi="Arial" w:cs="Arial"/>
        </w:rPr>
        <w:t xml:space="preserve"> Metern – wahlweise auch mit moderner Frequenzsteuerung. Die </w:t>
      </w:r>
      <w:proofErr w:type="spellStart"/>
      <w:r w:rsidRPr="14953716">
        <w:rPr>
          <w:rFonts w:ascii="Arial" w:hAnsi="Arial" w:cs="Arial"/>
        </w:rPr>
        <w:t>Systemtrenner</w:t>
      </w:r>
      <w:proofErr w:type="spellEnd"/>
      <w:r w:rsidRPr="14953716">
        <w:rPr>
          <w:rFonts w:ascii="Arial" w:hAnsi="Arial" w:cs="Arial"/>
        </w:rPr>
        <w:t xml:space="preserve"> wurden darüber hinaus vom TZW Karlsruhe getestet und sind ausgezeichnet durch das DVGW </w:t>
      </w:r>
      <w:proofErr w:type="spellStart"/>
      <w:r w:rsidRPr="14953716">
        <w:rPr>
          <w:rFonts w:ascii="Arial" w:hAnsi="Arial" w:cs="Arial"/>
        </w:rPr>
        <w:t>Cert</w:t>
      </w:r>
      <w:proofErr w:type="spellEnd"/>
      <w:r w:rsidRPr="14953716">
        <w:rPr>
          <w:rFonts w:ascii="Arial" w:hAnsi="Arial" w:cs="Arial"/>
        </w:rPr>
        <w:t xml:space="preserve"> W 540. </w:t>
      </w:r>
    </w:p>
    <w:p w14:paraId="1404273D" w14:textId="77777777" w:rsidR="00F14C56" w:rsidRDefault="00F14C56" w:rsidP="00E1778D">
      <w:pPr>
        <w:spacing w:line="360" w:lineRule="auto"/>
        <w:jc w:val="both"/>
        <w:rPr>
          <w:rFonts w:ascii="Arial" w:hAnsi="Arial" w:cs="Arial"/>
          <w:bCs/>
        </w:rPr>
      </w:pPr>
    </w:p>
    <w:p w14:paraId="26632FEC" w14:textId="112A60BC" w:rsidR="0082237A" w:rsidRDefault="0082237A" w:rsidP="00E1778D">
      <w:pPr>
        <w:spacing w:line="360" w:lineRule="auto"/>
        <w:jc w:val="both"/>
        <w:rPr>
          <w:rFonts w:ascii="Arial" w:hAnsi="Arial" w:cs="Arial"/>
          <w:bCs/>
        </w:rPr>
      </w:pPr>
      <w:r>
        <w:rPr>
          <w:rFonts w:ascii="Arial" w:hAnsi="Arial" w:cs="Arial"/>
          <w:bCs/>
        </w:rPr>
        <w:t xml:space="preserve">Weitere Informationen erhalten Interessierte unter </w:t>
      </w:r>
      <w:hyperlink r:id="rId8" w:history="1">
        <w:r w:rsidR="00797ACD" w:rsidRPr="008270CA">
          <w:rPr>
            <w:rStyle w:val="Hyperlink"/>
            <w:rFonts w:ascii="Arial" w:hAnsi="Arial" w:cs="Arial"/>
            <w:bCs/>
          </w:rPr>
          <w:t>www.dehoust.com</w:t>
        </w:r>
      </w:hyperlink>
      <w:r>
        <w:rPr>
          <w:rFonts w:ascii="Arial" w:hAnsi="Arial" w:cs="Arial"/>
          <w:bCs/>
        </w:rPr>
        <w:t xml:space="preserve">. </w:t>
      </w:r>
    </w:p>
    <w:p w14:paraId="47519222" w14:textId="7FE18EB0" w:rsidR="002C73D1" w:rsidRDefault="00744216" w:rsidP="00D00418">
      <w:pPr>
        <w:spacing w:line="400" w:lineRule="exact"/>
        <w:jc w:val="right"/>
        <w:rPr>
          <w:rFonts w:ascii="Arial" w:eastAsia="Arial" w:hAnsi="Arial" w:cs="Arial"/>
        </w:rPr>
      </w:pPr>
      <w:r w:rsidRPr="00CD178F">
        <w:rPr>
          <w:rFonts w:ascii="Arial" w:eastAsia="Arial" w:hAnsi="Arial" w:cs="Arial"/>
        </w:rPr>
        <w:t xml:space="preserve">ca. </w:t>
      </w:r>
      <w:r w:rsidR="00F14C56">
        <w:rPr>
          <w:rFonts w:ascii="Arial" w:eastAsia="Arial" w:hAnsi="Arial" w:cs="Arial"/>
        </w:rPr>
        <w:t>5.500</w:t>
      </w:r>
      <w:r w:rsidR="00FA523F" w:rsidRPr="00CD178F">
        <w:rPr>
          <w:rFonts w:ascii="Arial" w:eastAsia="Arial" w:hAnsi="Arial" w:cs="Arial"/>
        </w:rPr>
        <w:t xml:space="preserve"> Zeichen</w:t>
      </w:r>
    </w:p>
    <w:p w14:paraId="3EF72250" w14:textId="77777777" w:rsidR="00D00418" w:rsidRDefault="00D00418" w:rsidP="00D00418">
      <w:pPr>
        <w:spacing w:line="400" w:lineRule="exact"/>
        <w:jc w:val="right"/>
        <w:rPr>
          <w:rFonts w:ascii="Arial" w:eastAsia="Arial" w:hAnsi="Arial" w:cs="Arial"/>
        </w:rPr>
      </w:pPr>
    </w:p>
    <w:tbl>
      <w:tblPr>
        <w:tblStyle w:val="a"/>
        <w:tblW w:w="6803" w:type="dxa"/>
        <w:tblInd w:w="115" w:type="dxa"/>
        <w:tblLayout w:type="fixed"/>
        <w:tblLook w:val="0000" w:firstRow="0" w:lastRow="0" w:firstColumn="0" w:lastColumn="0" w:noHBand="0" w:noVBand="0"/>
      </w:tblPr>
      <w:tblGrid>
        <w:gridCol w:w="6803"/>
      </w:tblGrid>
      <w:tr w:rsidR="001760D7" w14:paraId="4C950263" w14:textId="77777777" w:rsidTr="00DA33D2">
        <w:trPr>
          <w:trHeight w:val="5940"/>
        </w:trPr>
        <w:tc>
          <w:tcPr>
            <w:tcW w:w="6803" w:type="dxa"/>
            <w:shd w:val="clear" w:color="auto" w:fill="E2E2E2"/>
          </w:tcPr>
          <w:p w14:paraId="039FD0E4" w14:textId="77777777" w:rsidR="000B3574" w:rsidRDefault="000B3574" w:rsidP="000B3574">
            <w:pPr>
              <w:spacing w:line="398" w:lineRule="auto"/>
              <w:jc w:val="both"/>
              <w:rPr>
                <w:rFonts w:ascii="Arial" w:eastAsia="Arial" w:hAnsi="Arial" w:cs="Arial"/>
              </w:rPr>
            </w:pPr>
          </w:p>
          <w:p w14:paraId="251D6FBB" w14:textId="185B4C06" w:rsidR="000B3574" w:rsidRPr="00DA33D2" w:rsidRDefault="000B3574" w:rsidP="000B3574">
            <w:pPr>
              <w:spacing w:line="360" w:lineRule="auto"/>
              <w:jc w:val="both"/>
              <w:rPr>
                <w:rFonts w:ascii="Arial" w:eastAsia="Arial" w:hAnsi="Arial" w:cs="Arial"/>
                <w:b/>
              </w:rPr>
            </w:pPr>
            <w:r w:rsidRPr="00DA33D2">
              <w:rPr>
                <w:rFonts w:ascii="Arial" w:eastAsia="Arial" w:hAnsi="Arial" w:cs="Arial"/>
                <w:b/>
              </w:rPr>
              <w:t xml:space="preserve">Über die </w:t>
            </w:r>
            <w:r w:rsidR="009A618E" w:rsidRPr="00DA33D2">
              <w:rPr>
                <w:rFonts w:ascii="Arial" w:eastAsia="Arial" w:hAnsi="Arial" w:cs="Arial"/>
                <w:b/>
              </w:rPr>
              <w:t>Dehoust GmbH</w:t>
            </w:r>
            <w:r w:rsidRPr="00DA33D2">
              <w:rPr>
                <w:rFonts w:ascii="Arial" w:eastAsia="Arial" w:hAnsi="Arial" w:cs="Arial"/>
                <w:b/>
              </w:rPr>
              <w:t>:</w:t>
            </w:r>
          </w:p>
          <w:p w14:paraId="57A413B6" w14:textId="40DC5D1C" w:rsidR="001760D7" w:rsidRPr="009A5C14" w:rsidRDefault="006830BC" w:rsidP="000B3574">
            <w:pPr>
              <w:spacing w:line="400" w:lineRule="exact"/>
              <w:jc w:val="both"/>
              <w:rPr>
                <w:rFonts w:ascii="Arial" w:eastAsia="Arial" w:hAnsi="Arial" w:cs="Arial"/>
              </w:rPr>
            </w:pPr>
            <w:r w:rsidRPr="00DA33D2">
              <w:rPr>
                <w:rFonts w:ascii="Arial" w:eastAsia="Arial" w:hAnsi="Arial" w:cs="Arial"/>
              </w:rPr>
              <w:t xml:space="preserve">Die Dehoust GmbH mit Sitz in Leimen und Niederlassungen in Nienburg, Heidenau und Eitorf ist seit </w:t>
            </w:r>
            <w:r w:rsidR="00797ACD">
              <w:rPr>
                <w:rFonts w:ascii="Arial" w:eastAsia="Arial" w:hAnsi="Arial" w:cs="Arial"/>
              </w:rPr>
              <w:t>rund 70</w:t>
            </w:r>
            <w:r w:rsidRPr="00DA33D2">
              <w:rPr>
                <w:rFonts w:ascii="Arial" w:eastAsia="Arial" w:hAnsi="Arial" w:cs="Arial"/>
              </w:rPr>
              <w:t xml:space="preserve"> Jahren aktiv und maßgeblich an der Entwicklung des Heizöltankmarktes beteiligt. </w:t>
            </w:r>
            <w:r w:rsidR="00DA33D2" w:rsidRPr="00DA33D2">
              <w:rPr>
                <w:rFonts w:ascii="Arial" w:eastAsia="Arial" w:hAnsi="Arial" w:cs="Arial"/>
              </w:rPr>
              <w:t xml:space="preserve">Heute stellt Dehoust Kunststoff-Behälter aus Polyethylen her. Doppelwandige Kunststofftanks für flüssige Brenn- und Rohstoffe bilden das Rückgrat der Fertigung. Großvolumige Lagerbehälter aus Stahl und Edelstahl sind ein zentraler Bestandteil der Fertigung. Pufferspeicher werden bei Dehoust als Systeme für Wärme und Kälte konzipiert. Das Thema Betriebswassermanagement mit Regen- und Grauwassernutzung sowie Trinkwassertrennstationen wird konsequent ausgebaut. </w:t>
            </w:r>
          </w:p>
        </w:tc>
      </w:tr>
    </w:tbl>
    <w:p w14:paraId="59A7376F" w14:textId="77777777" w:rsidR="00A50892" w:rsidRDefault="00A50892">
      <w:pPr>
        <w:rPr>
          <w:rFonts w:ascii="Arial" w:eastAsia="Arial" w:hAnsi="Arial" w:cs="Arial"/>
          <w:b/>
          <w:u w:val="single"/>
        </w:rPr>
      </w:pPr>
      <w:r>
        <w:rPr>
          <w:rFonts w:ascii="Arial" w:eastAsia="Arial" w:hAnsi="Arial" w:cs="Arial"/>
          <w:b/>
          <w:u w:val="single"/>
        </w:rPr>
        <w:br w:type="page"/>
      </w:r>
    </w:p>
    <w:p w14:paraId="5A80FAAA" w14:textId="455CD11F" w:rsidR="0052662D" w:rsidRDefault="00FA523F" w:rsidP="0048313B">
      <w:pPr>
        <w:spacing w:line="400" w:lineRule="exact"/>
        <w:jc w:val="both"/>
        <w:rPr>
          <w:rFonts w:ascii="Arial" w:eastAsia="Arial" w:hAnsi="Arial" w:cs="Arial"/>
          <w:b/>
          <w:u w:val="single"/>
        </w:rPr>
      </w:pPr>
      <w:r>
        <w:rPr>
          <w:rFonts w:ascii="Arial" w:eastAsia="Arial" w:hAnsi="Arial" w:cs="Arial"/>
          <w:b/>
          <w:u w:val="single"/>
        </w:rPr>
        <w:t>Bildunterschrift</w:t>
      </w:r>
      <w:r w:rsidR="0082237A">
        <w:rPr>
          <w:rFonts w:ascii="Arial" w:eastAsia="Arial" w:hAnsi="Arial" w:cs="Arial"/>
          <w:b/>
          <w:u w:val="single"/>
        </w:rPr>
        <w:t>en</w:t>
      </w:r>
    </w:p>
    <w:p w14:paraId="77203064" w14:textId="36BE2D63" w:rsidR="00C20186" w:rsidRPr="00C20186" w:rsidRDefault="00C20186" w:rsidP="0048313B">
      <w:pPr>
        <w:spacing w:line="400" w:lineRule="exact"/>
        <w:jc w:val="both"/>
        <w:rPr>
          <w:rFonts w:ascii="Arial" w:eastAsia="Arial" w:hAnsi="Arial" w:cs="Arial"/>
          <w:bCs/>
          <w:i/>
          <w:iCs/>
        </w:rPr>
      </w:pPr>
      <w:r>
        <w:rPr>
          <w:rFonts w:ascii="Arial" w:eastAsia="Arial" w:hAnsi="Arial" w:cs="Arial"/>
          <w:bCs/>
          <w:i/>
          <w:iCs/>
        </w:rPr>
        <w:t xml:space="preserve">Das Bildmaterial in hoher Auflösung erhalten Sie unter folgendem Link: </w:t>
      </w:r>
      <w:hyperlink r:id="rId9" w:history="1">
        <w:r w:rsidRPr="009124A5">
          <w:rPr>
            <w:rStyle w:val="Hyperlink"/>
            <w:rFonts w:ascii="Arial" w:eastAsia="Arial" w:hAnsi="Arial" w:cs="Arial"/>
            <w:bCs/>
            <w:i/>
            <w:iCs/>
          </w:rPr>
          <w:t>https://drive.kommunikation2b.de/d/s/14wZkIVNt3yA4RpZDJFoJy79I6OFACvs/0C-leIJIuZnsNgbTq2PCl5kfddpF82w--jrxAhWuakww</w:t>
        </w:r>
      </w:hyperlink>
      <w:r>
        <w:rPr>
          <w:rFonts w:ascii="Arial" w:eastAsia="Arial" w:hAnsi="Arial" w:cs="Arial"/>
          <w:bCs/>
          <w:i/>
          <w:iCs/>
        </w:rPr>
        <w:t xml:space="preserve"> </w:t>
      </w:r>
    </w:p>
    <w:p w14:paraId="49E74667" w14:textId="7C22B579" w:rsidR="00A83244" w:rsidRDefault="00703B21" w:rsidP="00691ECB">
      <w:pPr>
        <w:tabs>
          <w:tab w:val="left" w:pos="3828"/>
        </w:tabs>
        <w:spacing w:line="400" w:lineRule="auto"/>
        <w:jc w:val="both"/>
        <w:rPr>
          <w:rFonts w:ascii="Arial" w:eastAsia="Arial" w:hAnsi="Arial" w:cs="Arial"/>
          <w:i/>
        </w:rPr>
      </w:pPr>
      <w:r>
        <w:rPr>
          <w:noProof/>
        </w:rPr>
        <w:drawing>
          <wp:inline distT="0" distB="0" distL="0" distR="0" wp14:anchorId="778A920F" wp14:editId="2D12C72A">
            <wp:extent cx="3515053" cy="2430000"/>
            <wp:effectExtent l="0" t="0" r="0" b="8890"/>
            <wp:docPr id="847578854" name="Grafik 3" descr="Ein Bild, das Blau, Maschine, Zylinder, G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78854" name="Grafik 3" descr="Ein Bild, das Blau, Maschine, Zylinder, Gas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5053" cy="2430000"/>
                    </a:xfrm>
                    <a:prstGeom prst="rect">
                      <a:avLst/>
                    </a:prstGeom>
                    <a:noFill/>
                    <a:ln>
                      <a:noFill/>
                    </a:ln>
                  </pic:spPr>
                </pic:pic>
              </a:graphicData>
            </a:graphic>
          </wp:inline>
        </w:drawing>
      </w:r>
    </w:p>
    <w:p w14:paraId="4884CC29" w14:textId="2CF4319B" w:rsidR="00A83244" w:rsidRDefault="00A83244" w:rsidP="00A83244">
      <w:pPr>
        <w:tabs>
          <w:tab w:val="left" w:pos="3828"/>
        </w:tabs>
        <w:spacing w:line="400" w:lineRule="auto"/>
        <w:rPr>
          <w:rFonts w:ascii="Arial" w:eastAsia="Arial" w:hAnsi="Arial" w:cs="Arial"/>
          <w:b/>
        </w:rPr>
      </w:pPr>
      <w:r w:rsidRPr="00FF2EF2">
        <w:rPr>
          <w:rFonts w:ascii="Arial" w:eastAsia="Arial" w:hAnsi="Arial" w:cs="Arial"/>
          <w:b/>
        </w:rPr>
        <w:t>[</w:t>
      </w:r>
      <w:r>
        <w:rPr>
          <w:rFonts w:ascii="Arial" w:eastAsia="Arial" w:hAnsi="Arial" w:cs="Arial"/>
          <w:b/>
        </w:rPr>
        <w:t>25-04 Freier Ausfluss AB</w:t>
      </w:r>
      <w:r w:rsidRPr="00FF2EF2">
        <w:rPr>
          <w:rFonts w:ascii="Arial" w:eastAsia="Arial" w:hAnsi="Arial" w:cs="Arial"/>
          <w:b/>
        </w:rPr>
        <w:t>]</w:t>
      </w:r>
    </w:p>
    <w:p w14:paraId="29992C91" w14:textId="4E0807A4" w:rsidR="00A83244" w:rsidRDefault="00A83244" w:rsidP="00A83244">
      <w:pPr>
        <w:tabs>
          <w:tab w:val="left" w:pos="3828"/>
        </w:tabs>
        <w:spacing w:line="400" w:lineRule="auto"/>
        <w:jc w:val="both"/>
        <w:rPr>
          <w:rFonts w:ascii="Arial" w:eastAsia="Arial" w:hAnsi="Arial" w:cs="Arial"/>
          <w:bCs/>
          <w:i/>
          <w:iCs/>
        </w:rPr>
      </w:pPr>
      <w:r w:rsidRPr="00A83244">
        <w:rPr>
          <w:rFonts w:ascii="Arial" w:eastAsia="Arial" w:hAnsi="Arial" w:cs="Arial"/>
          <w:bCs/>
          <w:i/>
          <w:iCs/>
        </w:rPr>
        <w:t xml:space="preserve">Ein </w:t>
      </w:r>
      <w:r w:rsidRPr="005B1C6E">
        <w:rPr>
          <w:rFonts w:ascii="Arial" w:eastAsia="Arial" w:hAnsi="Arial" w:cs="Arial"/>
          <w:i/>
          <w:iCs/>
        </w:rPr>
        <w:t>Freier Auslauf "AB" ist</w:t>
      </w:r>
      <w:r w:rsidRPr="00A83244">
        <w:rPr>
          <w:rFonts w:ascii="Arial" w:eastAsia="Arial" w:hAnsi="Arial" w:cs="Arial"/>
          <w:bCs/>
          <w:i/>
          <w:iCs/>
        </w:rPr>
        <w:t xml:space="preserve"> ein ständiger und senkrechter Abstand zwischen dem untersten Punkt der Zulauföffnung und dem kritischen Wasserspiegel. Der Überlauf darf nicht kreisrund konstruiert sein und muss in der Lage sein, unter normalen Druckverhältnissen bei Fehlfunktion den maximalen Zufluss abzuführen. </w:t>
      </w:r>
    </w:p>
    <w:p w14:paraId="744F9130" w14:textId="77777777" w:rsidR="00A83244" w:rsidRDefault="00A83244" w:rsidP="00A83244">
      <w:pPr>
        <w:tabs>
          <w:tab w:val="left" w:pos="3828"/>
        </w:tabs>
        <w:spacing w:line="400" w:lineRule="auto"/>
        <w:jc w:val="right"/>
        <w:rPr>
          <w:rFonts w:ascii="Arial" w:eastAsia="Arial" w:hAnsi="Arial" w:cs="Arial"/>
          <w:iCs/>
        </w:rPr>
      </w:pPr>
      <w:r w:rsidRPr="0052662D">
        <w:rPr>
          <w:rFonts w:ascii="Arial" w:eastAsia="Arial" w:hAnsi="Arial" w:cs="Arial"/>
          <w:iCs/>
        </w:rPr>
        <w:t>Foto: Dehoust, Leimen</w:t>
      </w:r>
    </w:p>
    <w:p w14:paraId="11394612" w14:textId="77777777" w:rsidR="003732A2" w:rsidRPr="0052662D" w:rsidRDefault="003732A2" w:rsidP="00A83244">
      <w:pPr>
        <w:tabs>
          <w:tab w:val="left" w:pos="3828"/>
        </w:tabs>
        <w:spacing w:line="400" w:lineRule="auto"/>
        <w:jc w:val="right"/>
        <w:rPr>
          <w:rFonts w:ascii="Arial" w:eastAsia="Arial" w:hAnsi="Arial" w:cs="Arial"/>
          <w:iCs/>
        </w:rPr>
      </w:pPr>
    </w:p>
    <w:p w14:paraId="06BEB14B" w14:textId="6DB2D785" w:rsidR="00D00418" w:rsidRDefault="00703B21" w:rsidP="00691ECB">
      <w:pPr>
        <w:tabs>
          <w:tab w:val="left" w:pos="3828"/>
        </w:tabs>
        <w:spacing w:line="400" w:lineRule="auto"/>
        <w:jc w:val="both"/>
        <w:rPr>
          <w:rFonts w:ascii="Arial" w:eastAsia="Arial" w:hAnsi="Arial" w:cs="Arial"/>
          <w:i/>
          <w:noProof/>
        </w:rPr>
      </w:pPr>
      <w:r>
        <w:rPr>
          <w:noProof/>
        </w:rPr>
        <w:drawing>
          <wp:inline distT="0" distB="0" distL="0" distR="0" wp14:anchorId="05E5068C" wp14:editId="7FD86E77">
            <wp:extent cx="3509828" cy="2430000"/>
            <wp:effectExtent l="0" t="0" r="0" b="8890"/>
            <wp:docPr id="1085443362" name="Grafik 4" descr="Ein Bild, das Wand, Messgerät, Im Haus, Uh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43362" name="Grafik 4" descr="Ein Bild, das Wand, Messgerät, Im Haus, Uh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9828" cy="2430000"/>
                    </a:xfrm>
                    <a:prstGeom prst="rect">
                      <a:avLst/>
                    </a:prstGeom>
                    <a:noFill/>
                    <a:ln>
                      <a:noFill/>
                    </a:ln>
                  </pic:spPr>
                </pic:pic>
              </a:graphicData>
            </a:graphic>
          </wp:inline>
        </w:drawing>
      </w:r>
    </w:p>
    <w:p w14:paraId="6E245EA5" w14:textId="2A93E903" w:rsidR="0048224C" w:rsidRPr="0048224C" w:rsidRDefault="0048224C" w:rsidP="00691ECB">
      <w:pPr>
        <w:tabs>
          <w:tab w:val="left" w:pos="3828"/>
        </w:tabs>
        <w:spacing w:line="400" w:lineRule="auto"/>
        <w:jc w:val="both"/>
        <w:rPr>
          <w:rFonts w:ascii="Arial" w:eastAsia="Arial" w:hAnsi="Arial" w:cs="Arial"/>
          <w:b/>
        </w:rPr>
      </w:pPr>
      <w:r>
        <w:rPr>
          <w:rFonts w:ascii="Arial" w:eastAsia="Arial" w:hAnsi="Arial" w:cs="Arial"/>
          <w:b/>
        </w:rPr>
        <w:t>[</w:t>
      </w:r>
      <w:r w:rsidR="00703B21">
        <w:rPr>
          <w:rFonts w:ascii="Arial" w:eastAsia="Arial" w:hAnsi="Arial" w:cs="Arial"/>
          <w:b/>
        </w:rPr>
        <w:t xml:space="preserve">25-04 </w:t>
      </w:r>
      <w:r w:rsidRPr="0048224C">
        <w:rPr>
          <w:rFonts w:ascii="Arial" w:eastAsia="Arial" w:hAnsi="Arial" w:cs="Arial"/>
          <w:b/>
        </w:rPr>
        <w:t>Wasserzähler</w:t>
      </w:r>
      <w:r>
        <w:rPr>
          <w:rFonts w:ascii="Arial" w:eastAsia="Arial" w:hAnsi="Arial" w:cs="Arial"/>
          <w:b/>
        </w:rPr>
        <w:t>]</w:t>
      </w:r>
    </w:p>
    <w:p w14:paraId="1D7273D1" w14:textId="4300FCC1" w:rsidR="0048224C" w:rsidRDefault="0048224C" w:rsidP="00691ECB">
      <w:pPr>
        <w:tabs>
          <w:tab w:val="left" w:pos="3828"/>
        </w:tabs>
        <w:spacing w:line="400" w:lineRule="auto"/>
        <w:jc w:val="both"/>
        <w:rPr>
          <w:rFonts w:ascii="Arial" w:eastAsia="Arial" w:hAnsi="Arial" w:cs="Arial"/>
          <w:bCs/>
          <w:i/>
          <w:iCs/>
        </w:rPr>
      </w:pPr>
      <w:r>
        <w:rPr>
          <w:rFonts w:ascii="Arial" w:eastAsia="Arial" w:hAnsi="Arial" w:cs="Arial"/>
          <w:bCs/>
          <w:i/>
          <w:iCs/>
        </w:rPr>
        <w:t xml:space="preserve">Der </w:t>
      </w:r>
      <w:r w:rsidR="003732A2">
        <w:rPr>
          <w:rFonts w:ascii="Arial" w:eastAsia="Arial" w:hAnsi="Arial" w:cs="Arial"/>
          <w:bCs/>
          <w:i/>
          <w:iCs/>
        </w:rPr>
        <w:t xml:space="preserve">zuständige </w:t>
      </w:r>
      <w:r>
        <w:rPr>
          <w:rFonts w:ascii="Arial" w:eastAsia="Arial" w:hAnsi="Arial" w:cs="Arial"/>
          <w:bCs/>
          <w:i/>
          <w:iCs/>
        </w:rPr>
        <w:t xml:space="preserve">Wasserversorger garantiert die Trinkwasserqualität bis zum </w:t>
      </w:r>
      <w:r w:rsidR="00112A77">
        <w:rPr>
          <w:rFonts w:ascii="Arial" w:eastAsia="Arial" w:hAnsi="Arial" w:cs="Arial"/>
          <w:bCs/>
          <w:i/>
          <w:iCs/>
        </w:rPr>
        <w:t>Übergabepunkt</w:t>
      </w:r>
      <w:r w:rsidR="00145A80">
        <w:rPr>
          <w:rFonts w:ascii="Arial" w:eastAsia="Arial" w:hAnsi="Arial" w:cs="Arial"/>
          <w:bCs/>
          <w:i/>
          <w:iCs/>
        </w:rPr>
        <w:t xml:space="preserve"> – der </w:t>
      </w:r>
      <w:r w:rsidR="00010273">
        <w:rPr>
          <w:rFonts w:ascii="Arial" w:eastAsia="Arial" w:hAnsi="Arial" w:cs="Arial"/>
          <w:bCs/>
          <w:i/>
          <w:iCs/>
        </w:rPr>
        <w:t>Hauptabsperrvorrichtung hinter dem Wasserzähler.</w:t>
      </w:r>
    </w:p>
    <w:p w14:paraId="5E6320ED" w14:textId="04386E67" w:rsidR="00703B21" w:rsidRDefault="00703B21" w:rsidP="00703B21">
      <w:pPr>
        <w:tabs>
          <w:tab w:val="left" w:pos="3828"/>
        </w:tabs>
        <w:spacing w:line="400" w:lineRule="auto"/>
        <w:jc w:val="right"/>
        <w:rPr>
          <w:rFonts w:ascii="Arial" w:eastAsia="Arial" w:hAnsi="Arial" w:cs="Arial"/>
          <w:iCs/>
        </w:rPr>
      </w:pPr>
      <w:r w:rsidRPr="0052662D">
        <w:rPr>
          <w:rFonts w:ascii="Arial" w:eastAsia="Arial" w:hAnsi="Arial" w:cs="Arial"/>
          <w:iCs/>
        </w:rPr>
        <w:t>Foto: Dehoust, Leimen</w:t>
      </w:r>
    </w:p>
    <w:p w14:paraId="4DB2C744" w14:textId="77777777" w:rsidR="00703B21" w:rsidRPr="00703B21" w:rsidRDefault="00703B21" w:rsidP="00703B21">
      <w:pPr>
        <w:tabs>
          <w:tab w:val="left" w:pos="3828"/>
        </w:tabs>
        <w:spacing w:line="400" w:lineRule="auto"/>
        <w:jc w:val="right"/>
        <w:rPr>
          <w:rFonts w:ascii="Arial" w:eastAsia="Arial" w:hAnsi="Arial" w:cs="Arial"/>
          <w:iCs/>
        </w:rPr>
      </w:pPr>
    </w:p>
    <w:p w14:paraId="100D99DE" w14:textId="4BB67BDD" w:rsidR="00A83244" w:rsidRDefault="00703B21" w:rsidP="00691ECB">
      <w:pPr>
        <w:tabs>
          <w:tab w:val="left" w:pos="3828"/>
        </w:tabs>
        <w:spacing w:line="400" w:lineRule="auto"/>
        <w:jc w:val="both"/>
        <w:rPr>
          <w:rFonts w:ascii="Arial" w:eastAsia="Arial" w:hAnsi="Arial" w:cs="Arial"/>
          <w:i/>
        </w:rPr>
      </w:pPr>
      <w:r>
        <w:rPr>
          <w:noProof/>
        </w:rPr>
        <w:drawing>
          <wp:inline distT="0" distB="0" distL="0" distR="0" wp14:anchorId="0E029584" wp14:editId="2F2A2BA0">
            <wp:extent cx="3511319" cy="2430000"/>
            <wp:effectExtent l="0" t="0" r="0" b="8890"/>
            <wp:docPr id="1945411686" name="Grafik 5" descr="Ein Bild, das Gebäude, draußen, Pflanze,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11686" name="Grafik 5" descr="Ein Bild, das Gebäude, draußen, Pflanze, Haus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1319" cy="2430000"/>
                    </a:xfrm>
                    <a:prstGeom prst="rect">
                      <a:avLst/>
                    </a:prstGeom>
                    <a:noFill/>
                    <a:ln>
                      <a:noFill/>
                    </a:ln>
                  </pic:spPr>
                </pic:pic>
              </a:graphicData>
            </a:graphic>
          </wp:inline>
        </w:drawing>
      </w:r>
    </w:p>
    <w:p w14:paraId="1D10A10D" w14:textId="03F00F15" w:rsidR="00D00418" w:rsidRDefault="00D00418" w:rsidP="00D00418">
      <w:pPr>
        <w:tabs>
          <w:tab w:val="left" w:pos="3828"/>
        </w:tabs>
        <w:spacing w:line="400" w:lineRule="auto"/>
        <w:rPr>
          <w:rFonts w:ascii="Arial" w:eastAsia="Arial" w:hAnsi="Arial" w:cs="Arial"/>
          <w:b/>
        </w:rPr>
      </w:pPr>
      <w:r w:rsidRPr="00FF2EF2">
        <w:rPr>
          <w:rFonts w:ascii="Arial" w:eastAsia="Arial" w:hAnsi="Arial" w:cs="Arial"/>
          <w:b/>
        </w:rPr>
        <w:t>[</w:t>
      </w:r>
      <w:r>
        <w:rPr>
          <w:rFonts w:ascii="Arial" w:eastAsia="Arial" w:hAnsi="Arial" w:cs="Arial"/>
          <w:b/>
        </w:rPr>
        <w:t>25-0</w:t>
      </w:r>
      <w:r w:rsidR="00A83244">
        <w:rPr>
          <w:rFonts w:ascii="Arial" w:eastAsia="Arial" w:hAnsi="Arial" w:cs="Arial"/>
          <w:b/>
        </w:rPr>
        <w:t>4</w:t>
      </w:r>
      <w:r>
        <w:rPr>
          <w:rFonts w:ascii="Arial" w:eastAsia="Arial" w:hAnsi="Arial" w:cs="Arial"/>
          <w:b/>
        </w:rPr>
        <w:t xml:space="preserve"> </w:t>
      </w:r>
      <w:r w:rsidR="00A83244">
        <w:rPr>
          <w:rFonts w:ascii="Arial" w:eastAsia="Arial" w:hAnsi="Arial" w:cs="Arial"/>
          <w:b/>
        </w:rPr>
        <w:t>Wohngebäude</w:t>
      </w:r>
      <w:r w:rsidRPr="00FF2EF2">
        <w:rPr>
          <w:rFonts w:ascii="Arial" w:eastAsia="Arial" w:hAnsi="Arial" w:cs="Arial"/>
          <w:b/>
        </w:rPr>
        <w:t>]</w:t>
      </w:r>
    </w:p>
    <w:p w14:paraId="4A02F767" w14:textId="29C290C1" w:rsidR="00D00418" w:rsidRPr="00D00418" w:rsidRDefault="00A83244" w:rsidP="00D00418">
      <w:pPr>
        <w:tabs>
          <w:tab w:val="left" w:pos="3828"/>
        </w:tabs>
        <w:spacing w:line="400" w:lineRule="auto"/>
        <w:jc w:val="both"/>
        <w:rPr>
          <w:rFonts w:ascii="Arial" w:eastAsia="Arial" w:hAnsi="Arial" w:cs="Arial"/>
          <w:bCs/>
          <w:i/>
          <w:iCs/>
        </w:rPr>
      </w:pPr>
      <w:r>
        <w:rPr>
          <w:rFonts w:ascii="Arial" w:eastAsia="Arial" w:hAnsi="Arial" w:cs="Arial"/>
          <w:bCs/>
          <w:i/>
          <w:iCs/>
        </w:rPr>
        <w:t xml:space="preserve">Der Schutz des Trinkwassers vor einer Verkeimung ist </w:t>
      </w:r>
      <w:r w:rsidR="0048224C">
        <w:rPr>
          <w:rFonts w:ascii="Arial" w:eastAsia="Arial" w:hAnsi="Arial" w:cs="Arial"/>
          <w:bCs/>
          <w:i/>
          <w:iCs/>
        </w:rPr>
        <w:t>nach</w:t>
      </w:r>
      <w:r>
        <w:rPr>
          <w:rFonts w:ascii="Arial" w:eastAsia="Arial" w:hAnsi="Arial" w:cs="Arial"/>
          <w:bCs/>
          <w:i/>
          <w:iCs/>
        </w:rPr>
        <w:t xml:space="preserve"> dem Wasserzähler in der Verantwortung des Hausbesitzers</w:t>
      </w:r>
      <w:r w:rsidR="00D00418">
        <w:rPr>
          <w:rFonts w:ascii="Arial" w:eastAsia="Arial" w:hAnsi="Arial" w:cs="Arial"/>
          <w:bCs/>
          <w:i/>
          <w:iCs/>
        </w:rPr>
        <w:t>.</w:t>
      </w:r>
    </w:p>
    <w:p w14:paraId="77331D4B" w14:textId="2FB820D4" w:rsidR="00C2202F" w:rsidRDefault="00C2202F" w:rsidP="00C2202F">
      <w:pPr>
        <w:tabs>
          <w:tab w:val="left" w:pos="3828"/>
        </w:tabs>
        <w:spacing w:line="400" w:lineRule="auto"/>
        <w:jc w:val="right"/>
        <w:rPr>
          <w:rFonts w:ascii="Arial" w:eastAsia="Arial" w:hAnsi="Arial" w:cs="Arial"/>
          <w:iCs/>
        </w:rPr>
      </w:pPr>
      <w:r w:rsidRPr="0052662D">
        <w:rPr>
          <w:rFonts w:ascii="Arial" w:eastAsia="Arial" w:hAnsi="Arial" w:cs="Arial"/>
          <w:iCs/>
        </w:rPr>
        <w:t xml:space="preserve">Foto: </w:t>
      </w:r>
      <w:r w:rsidR="00F6577E" w:rsidRPr="0052662D">
        <w:rPr>
          <w:rFonts w:ascii="Arial" w:eastAsia="Arial" w:hAnsi="Arial" w:cs="Arial"/>
          <w:iCs/>
        </w:rPr>
        <w:t>Dehoust, Leimen</w:t>
      </w:r>
    </w:p>
    <w:p w14:paraId="5BB8A01E" w14:textId="77777777" w:rsidR="00BA7D29" w:rsidRPr="0052662D" w:rsidRDefault="00BA7D29" w:rsidP="00C2202F">
      <w:pPr>
        <w:tabs>
          <w:tab w:val="left" w:pos="3828"/>
        </w:tabs>
        <w:spacing w:line="400" w:lineRule="auto"/>
        <w:jc w:val="right"/>
        <w:rPr>
          <w:rFonts w:ascii="Arial" w:eastAsia="Arial" w:hAnsi="Arial" w:cs="Arial"/>
          <w:iCs/>
        </w:rPr>
      </w:pPr>
    </w:p>
    <w:p w14:paraId="358F602B" w14:textId="095C73DC" w:rsidR="002F1B83" w:rsidRDefault="00703B21" w:rsidP="00B234BA">
      <w:pPr>
        <w:tabs>
          <w:tab w:val="left" w:pos="3828"/>
        </w:tabs>
        <w:spacing w:line="400" w:lineRule="auto"/>
        <w:rPr>
          <w:rFonts w:ascii="Arial" w:eastAsia="Arial" w:hAnsi="Arial" w:cs="Arial"/>
          <w:i/>
        </w:rPr>
      </w:pPr>
      <w:r>
        <w:rPr>
          <w:noProof/>
        </w:rPr>
        <w:drawing>
          <wp:inline distT="0" distB="0" distL="0" distR="0" wp14:anchorId="1726B891" wp14:editId="5348E947">
            <wp:extent cx="2430000" cy="3509444"/>
            <wp:effectExtent l="0" t="0" r="8890" b="0"/>
            <wp:docPr id="28564755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0000" cy="3509444"/>
                    </a:xfrm>
                    <a:prstGeom prst="rect">
                      <a:avLst/>
                    </a:prstGeom>
                    <a:noFill/>
                    <a:ln>
                      <a:noFill/>
                    </a:ln>
                  </pic:spPr>
                </pic:pic>
              </a:graphicData>
            </a:graphic>
          </wp:inline>
        </w:drawing>
      </w:r>
    </w:p>
    <w:p w14:paraId="72734A22" w14:textId="535CDD27" w:rsidR="00473437" w:rsidRDefault="001E3A35" w:rsidP="001E3A35">
      <w:pPr>
        <w:tabs>
          <w:tab w:val="left" w:pos="3828"/>
        </w:tabs>
        <w:spacing w:line="400" w:lineRule="auto"/>
        <w:rPr>
          <w:rFonts w:ascii="Arial" w:eastAsia="Arial" w:hAnsi="Arial" w:cs="Arial"/>
          <w:b/>
        </w:rPr>
      </w:pPr>
      <w:r w:rsidRPr="00FF2EF2">
        <w:rPr>
          <w:rFonts w:ascii="Arial" w:eastAsia="Arial" w:hAnsi="Arial" w:cs="Arial"/>
          <w:b/>
        </w:rPr>
        <w:t>[</w:t>
      </w:r>
      <w:r>
        <w:rPr>
          <w:rFonts w:ascii="Arial" w:eastAsia="Arial" w:hAnsi="Arial" w:cs="Arial"/>
          <w:b/>
        </w:rPr>
        <w:t>25-0</w:t>
      </w:r>
      <w:r w:rsidR="00A83244">
        <w:rPr>
          <w:rFonts w:ascii="Arial" w:eastAsia="Arial" w:hAnsi="Arial" w:cs="Arial"/>
          <w:b/>
        </w:rPr>
        <w:t>4</w:t>
      </w:r>
      <w:r>
        <w:rPr>
          <w:rFonts w:ascii="Arial" w:eastAsia="Arial" w:hAnsi="Arial" w:cs="Arial"/>
          <w:b/>
        </w:rPr>
        <w:t xml:space="preserve"> Anwendung</w:t>
      </w:r>
      <w:r w:rsidRPr="00FF2EF2">
        <w:rPr>
          <w:rFonts w:ascii="Arial" w:eastAsia="Arial" w:hAnsi="Arial" w:cs="Arial"/>
          <w:b/>
        </w:rPr>
        <w:t>]</w:t>
      </w:r>
    </w:p>
    <w:p w14:paraId="797429B8" w14:textId="2C9D0499" w:rsidR="001E3A35" w:rsidRPr="00691915" w:rsidRDefault="00A83244" w:rsidP="001E3A35">
      <w:pPr>
        <w:tabs>
          <w:tab w:val="left" w:pos="3828"/>
        </w:tabs>
        <w:spacing w:line="400" w:lineRule="auto"/>
        <w:jc w:val="both"/>
        <w:rPr>
          <w:rFonts w:ascii="Arial" w:eastAsia="Arial" w:hAnsi="Arial" w:cs="Arial"/>
          <w:bCs/>
          <w:i/>
          <w:iCs/>
          <w:strike/>
        </w:rPr>
      </w:pPr>
      <w:r>
        <w:rPr>
          <w:rFonts w:ascii="Arial" w:eastAsia="Arial" w:hAnsi="Arial" w:cs="Arial"/>
          <w:bCs/>
          <w:i/>
          <w:iCs/>
        </w:rPr>
        <w:t xml:space="preserve">Auch in gewerblich genutzten Gebäuden müssen die Vorschriften nach EN 1717 eingehalten werden. </w:t>
      </w:r>
    </w:p>
    <w:p w14:paraId="78718104" w14:textId="00C2FBF7" w:rsidR="001E3A35" w:rsidRPr="0052662D" w:rsidRDefault="001E3A35" w:rsidP="001E3A35">
      <w:pPr>
        <w:tabs>
          <w:tab w:val="left" w:pos="3828"/>
        </w:tabs>
        <w:spacing w:line="400" w:lineRule="auto"/>
        <w:jc w:val="right"/>
        <w:rPr>
          <w:rFonts w:ascii="Arial" w:eastAsia="Arial" w:hAnsi="Arial" w:cs="Arial"/>
          <w:iCs/>
        </w:rPr>
      </w:pPr>
      <w:r w:rsidRPr="0052662D">
        <w:rPr>
          <w:rFonts w:ascii="Arial" w:eastAsia="Arial" w:hAnsi="Arial" w:cs="Arial"/>
          <w:iCs/>
        </w:rPr>
        <w:t xml:space="preserve">Foto: </w:t>
      </w:r>
      <w:r w:rsidR="00703B21">
        <w:rPr>
          <w:rFonts w:ascii="Arial" w:eastAsia="Arial" w:hAnsi="Arial" w:cs="Arial"/>
          <w:iCs/>
        </w:rPr>
        <w:t>Kärcher</w:t>
      </w:r>
    </w:p>
    <w:p w14:paraId="3C32C531" w14:textId="77777777" w:rsidR="001E3A35" w:rsidRDefault="001E3A35" w:rsidP="00B234BA">
      <w:pPr>
        <w:tabs>
          <w:tab w:val="left" w:pos="3828"/>
        </w:tabs>
        <w:spacing w:line="400" w:lineRule="auto"/>
        <w:rPr>
          <w:rFonts w:ascii="Arial" w:eastAsia="Arial" w:hAnsi="Arial" w:cs="Arial"/>
          <w:i/>
        </w:rPr>
      </w:pPr>
    </w:p>
    <w:p w14:paraId="29900090" w14:textId="77777777" w:rsidR="001760D7" w:rsidRDefault="00FA523F">
      <w:pPr>
        <w:pStyle w:val="berschrift6"/>
        <w:rPr>
          <w:b w:val="0"/>
        </w:rPr>
      </w:pPr>
      <w:r>
        <w:rPr>
          <w:b w:val="0"/>
        </w:rPr>
        <w:t>Rückfragen beantwortet gern:</w:t>
      </w:r>
      <w:r>
        <w:t xml:space="preserve"> </w:t>
      </w:r>
    </w:p>
    <w:p w14:paraId="14726696" w14:textId="77777777" w:rsidR="001760D7" w:rsidRDefault="001760D7">
      <w:pPr>
        <w:rPr>
          <w:rFonts w:ascii="Arial" w:eastAsia="Arial" w:hAnsi="Arial" w:cs="Arial"/>
        </w:rPr>
      </w:pPr>
    </w:p>
    <w:p w14:paraId="03D64CE8" w14:textId="77777777" w:rsidR="001760D7" w:rsidRDefault="001760D7">
      <w:pPr>
        <w:rPr>
          <w:rFonts w:ascii="Arial" w:eastAsia="Arial" w:hAnsi="Arial" w:cs="Arial"/>
        </w:rPr>
        <w:sectPr w:rsidR="001760D7" w:rsidSect="00ED469D">
          <w:footerReference w:type="default" r:id="rId14"/>
          <w:headerReference w:type="first" r:id="rId15"/>
          <w:pgSz w:w="11906" w:h="16838"/>
          <w:pgMar w:top="1474" w:right="3402" w:bottom="1276" w:left="1701" w:header="0" w:footer="283" w:gutter="0"/>
          <w:pgNumType w:start="1"/>
          <w:cols w:space="720"/>
          <w:titlePg/>
          <w:docGrid w:linePitch="326"/>
        </w:sectPr>
      </w:pPr>
    </w:p>
    <w:p w14:paraId="4F510D8A" w14:textId="0D8083F2" w:rsidR="001760D7" w:rsidRPr="005E4E88" w:rsidRDefault="00953D38">
      <w:pPr>
        <w:rPr>
          <w:rFonts w:ascii="Arial" w:eastAsia="Arial" w:hAnsi="Arial" w:cs="Arial"/>
          <w:b/>
          <w:sz w:val="18"/>
          <w:szCs w:val="18"/>
          <w:lang w:val="en-GB"/>
        </w:rPr>
      </w:pPr>
      <w:r w:rsidRPr="005E4E88">
        <w:rPr>
          <w:rFonts w:ascii="Arial" w:eastAsia="Arial" w:hAnsi="Arial" w:cs="Arial"/>
          <w:b/>
          <w:sz w:val="18"/>
          <w:szCs w:val="18"/>
          <w:lang w:val="en-GB"/>
        </w:rPr>
        <w:t>Dehoust GmbH</w:t>
      </w:r>
    </w:p>
    <w:p w14:paraId="738135E1" w14:textId="12A76A43" w:rsidR="001760D7" w:rsidRPr="00165E99" w:rsidRDefault="00953D38">
      <w:pPr>
        <w:rPr>
          <w:rFonts w:ascii="Arial" w:eastAsia="Arial" w:hAnsi="Arial" w:cs="Arial"/>
          <w:bCs/>
          <w:sz w:val="18"/>
          <w:szCs w:val="18"/>
          <w:lang w:val="en-GB"/>
        </w:rPr>
      </w:pPr>
      <w:r w:rsidRPr="00165E99">
        <w:rPr>
          <w:rFonts w:ascii="Arial" w:eastAsia="Arial" w:hAnsi="Arial" w:cs="Arial"/>
          <w:bCs/>
          <w:sz w:val="18"/>
          <w:szCs w:val="18"/>
          <w:lang w:val="en-GB"/>
        </w:rPr>
        <w:t>Andreas Bichler</w:t>
      </w:r>
    </w:p>
    <w:p w14:paraId="3EFCF545" w14:textId="07BCF169" w:rsidR="001760D7" w:rsidRPr="00FF2EF2" w:rsidRDefault="00FA523F">
      <w:pPr>
        <w:rPr>
          <w:rFonts w:ascii="Arial" w:eastAsia="Arial" w:hAnsi="Arial" w:cs="Arial"/>
          <w:sz w:val="18"/>
          <w:szCs w:val="18"/>
          <w:lang w:val="en-US"/>
        </w:rPr>
      </w:pPr>
      <w:r w:rsidRPr="00FF2EF2">
        <w:rPr>
          <w:rFonts w:ascii="Arial" w:eastAsia="Arial" w:hAnsi="Arial" w:cs="Arial"/>
          <w:sz w:val="18"/>
          <w:szCs w:val="18"/>
          <w:lang w:val="en-US"/>
        </w:rPr>
        <w:t xml:space="preserve">Tel. +49 (0) </w:t>
      </w:r>
      <w:r w:rsidR="00953D38" w:rsidRPr="00FF2EF2">
        <w:rPr>
          <w:rFonts w:ascii="Arial" w:eastAsia="Arial" w:hAnsi="Arial" w:cs="Arial"/>
          <w:sz w:val="18"/>
          <w:szCs w:val="18"/>
          <w:lang w:val="en-US"/>
        </w:rPr>
        <w:t>6224 9702 16</w:t>
      </w:r>
    </w:p>
    <w:p w14:paraId="095A2DB7" w14:textId="547B5773" w:rsidR="001760D7" w:rsidRPr="00FF2EF2" w:rsidRDefault="00FA523F">
      <w:pPr>
        <w:rPr>
          <w:rFonts w:ascii="Arial" w:eastAsia="Arial" w:hAnsi="Arial" w:cs="Arial"/>
          <w:sz w:val="18"/>
          <w:szCs w:val="18"/>
          <w:lang w:val="en-US"/>
        </w:rPr>
      </w:pPr>
      <w:proofErr w:type="spellStart"/>
      <w:r w:rsidRPr="00FF2EF2">
        <w:rPr>
          <w:rFonts w:ascii="Arial" w:eastAsia="Arial" w:hAnsi="Arial" w:cs="Arial"/>
          <w:sz w:val="18"/>
          <w:szCs w:val="18"/>
          <w:lang w:val="en-US"/>
        </w:rPr>
        <w:t>eMail</w:t>
      </w:r>
      <w:proofErr w:type="spellEnd"/>
      <w:r w:rsidRPr="00FF2EF2">
        <w:rPr>
          <w:rFonts w:ascii="Arial" w:eastAsia="Arial" w:hAnsi="Arial" w:cs="Arial"/>
          <w:sz w:val="18"/>
          <w:szCs w:val="18"/>
          <w:lang w:val="en-US"/>
        </w:rPr>
        <w:t xml:space="preserve">: </w:t>
      </w:r>
      <w:r w:rsidR="00953D38" w:rsidRPr="00FF2EF2">
        <w:rPr>
          <w:rFonts w:ascii="Arial" w:eastAsia="Arial" w:hAnsi="Arial" w:cs="Arial"/>
          <w:sz w:val="18"/>
          <w:szCs w:val="18"/>
          <w:lang w:val="en-US"/>
        </w:rPr>
        <w:t>andreas.bichler@dehoust</w:t>
      </w:r>
      <w:r w:rsidRPr="00FF2EF2">
        <w:rPr>
          <w:rFonts w:ascii="Arial" w:eastAsia="Arial" w:hAnsi="Arial" w:cs="Arial"/>
          <w:sz w:val="18"/>
          <w:szCs w:val="18"/>
          <w:lang w:val="en-US"/>
        </w:rPr>
        <w:t>.de</w:t>
      </w:r>
    </w:p>
    <w:p w14:paraId="63986A32" w14:textId="45C5FE94" w:rsidR="001760D7" w:rsidRDefault="00FA523F">
      <w:pPr>
        <w:rPr>
          <w:rFonts w:ascii="Arial" w:eastAsia="Arial" w:hAnsi="Arial" w:cs="Arial"/>
          <w:sz w:val="18"/>
          <w:szCs w:val="18"/>
        </w:rPr>
      </w:pPr>
      <w:r w:rsidRPr="00FF2EF2">
        <w:rPr>
          <w:rFonts w:ascii="Arial" w:eastAsia="Arial" w:hAnsi="Arial" w:cs="Arial"/>
          <w:sz w:val="18"/>
          <w:szCs w:val="18"/>
        </w:rPr>
        <w:t>www.</w:t>
      </w:r>
      <w:r w:rsidR="00953D38" w:rsidRPr="00FF2EF2">
        <w:rPr>
          <w:rFonts w:ascii="Arial" w:eastAsia="Arial" w:hAnsi="Arial" w:cs="Arial"/>
          <w:sz w:val="18"/>
          <w:szCs w:val="18"/>
        </w:rPr>
        <w:t>dehoust.com</w:t>
      </w:r>
    </w:p>
    <w:p w14:paraId="692EDA27" w14:textId="77777777" w:rsidR="001760D7" w:rsidRDefault="00FA523F">
      <w:pPr>
        <w:rPr>
          <w:rFonts w:ascii="Arial" w:eastAsia="Arial" w:hAnsi="Arial" w:cs="Arial"/>
          <w:b/>
          <w:sz w:val="18"/>
          <w:szCs w:val="18"/>
        </w:rPr>
      </w:pPr>
      <w:r>
        <w:rPr>
          <w:rFonts w:ascii="Arial" w:eastAsia="Arial" w:hAnsi="Arial" w:cs="Arial"/>
          <w:b/>
          <w:sz w:val="18"/>
          <w:szCs w:val="18"/>
        </w:rPr>
        <w:t>Kommunikation2B</w:t>
      </w:r>
    </w:p>
    <w:p w14:paraId="4573E9C7" w14:textId="7AB1B7C3" w:rsidR="001760D7" w:rsidRPr="00C20186" w:rsidRDefault="005B359E">
      <w:pPr>
        <w:rPr>
          <w:rFonts w:ascii="Arial" w:eastAsia="Arial" w:hAnsi="Arial" w:cs="Arial"/>
          <w:sz w:val="18"/>
          <w:szCs w:val="18"/>
        </w:rPr>
      </w:pPr>
      <w:r w:rsidRPr="00C20186">
        <w:rPr>
          <w:rFonts w:ascii="Arial" w:eastAsia="Arial" w:hAnsi="Arial" w:cs="Arial"/>
          <w:sz w:val="18"/>
          <w:szCs w:val="18"/>
        </w:rPr>
        <w:t>Viktoria Blanke</w:t>
      </w:r>
    </w:p>
    <w:p w14:paraId="0ADC4872" w14:textId="77777777" w:rsidR="001760D7" w:rsidRPr="00BD4E50" w:rsidRDefault="00FA523F">
      <w:pPr>
        <w:shd w:val="clear" w:color="auto" w:fill="FFFFFF"/>
        <w:ind w:left="3402" w:hanging="3402"/>
        <w:rPr>
          <w:rFonts w:ascii="Arial" w:eastAsia="Arial" w:hAnsi="Arial" w:cs="Arial"/>
          <w:sz w:val="18"/>
          <w:szCs w:val="18"/>
          <w:lang w:val="en-US"/>
        </w:rPr>
      </w:pPr>
      <w:r w:rsidRPr="00BD4E50">
        <w:rPr>
          <w:rFonts w:ascii="Arial" w:eastAsia="Arial" w:hAnsi="Arial" w:cs="Arial"/>
          <w:sz w:val="18"/>
          <w:szCs w:val="18"/>
          <w:lang w:val="en-US"/>
        </w:rPr>
        <w:t>Tel. +49 (0) 231 330 49 323</w:t>
      </w:r>
    </w:p>
    <w:p w14:paraId="3FD3E607" w14:textId="3125602E" w:rsidR="001760D7" w:rsidRPr="00CF15EC" w:rsidRDefault="00FA523F">
      <w:pPr>
        <w:shd w:val="clear" w:color="auto" w:fill="FFFFFF"/>
        <w:ind w:left="3402" w:right="-786" w:hanging="3402"/>
        <w:rPr>
          <w:rFonts w:ascii="Arial" w:eastAsia="Arial" w:hAnsi="Arial" w:cs="Arial"/>
          <w:sz w:val="18"/>
          <w:szCs w:val="18"/>
          <w:lang w:val="en-US"/>
        </w:rPr>
      </w:pPr>
      <w:proofErr w:type="spellStart"/>
      <w:r w:rsidRPr="00CF15EC">
        <w:rPr>
          <w:rFonts w:ascii="Arial" w:eastAsia="Arial" w:hAnsi="Arial" w:cs="Arial"/>
          <w:sz w:val="18"/>
          <w:szCs w:val="18"/>
          <w:lang w:val="en-US"/>
        </w:rPr>
        <w:t>eMail</w:t>
      </w:r>
      <w:proofErr w:type="spellEnd"/>
      <w:r w:rsidRPr="00CF15EC">
        <w:rPr>
          <w:rFonts w:ascii="Arial" w:eastAsia="Arial" w:hAnsi="Arial" w:cs="Arial"/>
          <w:sz w:val="18"/>
          <w:szCs w:val="18"/>
          <w:lang w:val="en-US"/>
        </w:rPr>
        <w:t xml:space="preserve">: </w:t>
      </w:r>
      <w:r w:rsidR="005B359E">
        <w:rPr>
          <w:rFonts w:ascii="Arial" w:eastAsia="Arial" w:hAnsi="Arial" w:cs="Arial"/>
          <w:sz w:val="18"/>
          <w:szCs w:val="18"/>
          <w:lang w:val="en-US"/>
        </w:rPr>
        <w:t>v.blanke</w:t>
      </w:r>
      <w:r w:rsidRPr="00CF15EC">
        <w:rPr>
          <w:rFonts w:ascii="Arial" w:eastAsia="Arial" w:hAnsi="Arial" w:cs="Arial"/>
          <w:sz w:val="18"/>
          <w:szCs w:val="18"/>
          <w:lang w:val="en-US"/>
        </w:rPr>
        <w:t>@kommunikation2b.de</w:t>
      </w:r>
    </w:p>
    <w:p w14:paraId="3F2C5F41" w14:textId="77777777" w:rsidR="001760D7" w:rsidRPr="00CF15EC" w:rsidRDefault="00FA523F">
      <w:pPr>
        <w:shd w:val="clear" w:color="auto" w:fill="FFFFFF"/>
        <w:ind w:left="3402" w:hanging="3402"/>
        <w:rPr>
          <w:rFonts w:ascii="Arial" w:eastAsia="Arial" w:hAnsi="Arial" w:cs="Arial"/>
          <w:sz w:val="18"/>
          <w:szCs w:val="18"/>
          <w:lang w:val="en-US"/>
        </w:rPr>
        <w:sectPr w:rsidR="001760D7" w:rsidRPr="00CF15EC" w:rsidSect="00ED469D">
          <w:type w:val="continuous"/>
          <w:pgSz w:w="11906" w:h="16838"/>
          <w:pgMar w:top="1474" w:right="3402" w:bottom="1276" w:left="1701" w:header="0" w:footer="720" w:gutter="0"/>
          <w:cols w:num="2" w:space="720" w:equalWidth="0">
            <w:col w:w="3041" w:space="720"/>
            <w:col w:w="3041"/>
          </w:cols>
        </w:sectPr>
      </w:pPr>
      <w:r w:rsidRPr="00CF15EC">
        <w:rPr>
          <w:rFonts w:ascii="Arial" w:eastAsia="Arial" w:hAnsi="Arial" w:cs="Arial"/>
          <w:sz w:val="18"/>
          <w:szCs w:val="18"/>
          <w:lang w:val="en-US"/>
        </w:rPr>
        <w:t>www.kommunikation2b.de</w:t>
      </w:r>
    </w:p>
    <w:p w14:paraId="244F09BF" w14:textId="75CD3C39" w:rsidR="001760D7" w:rsidRPr="00CF15EC" w:rsidRDefault="001760D7">
      <w:pPr>
        <w:tabs>
          <w:tab w:val="left" w:pos="3828"/>
        </w:tabs>
        <w:spacing w:line="400" w:lineRule="auto"/>
        <w:rPr>
          <w:rFonts w:ascii="Arial" w:eastAsia="Arial" w:hAnsi="Arial" w:cs="Arial"/>
          <w:sz w:val="20"/>
          <w:szCs w:val="20"/>
          <w:lang w:val="en-US"/>
        </w:rPr>
      </w:pPr>
    </w:p>
    <w:sectPr w:rsidR="001760D7" w:rsidRPr="00CF15EC">
      <w:type w:val="continuous"/>
      <w:pgSz w:w="11906" w:h="16838"/>
      <w:pgMar w:top="1474" w:right="3402" w:bottom="1276"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9720C" w14:textId="77777777" w:rsidR="0021606B" w:rsidRDefault="0021606B">
      <w:r>
        <w:separator/>
      </w:r>
    </w:p>
  </w:endnote>
  <w:endnote w:type="continuationSeparator" w:id="0">
    <w:p w14:paraId="76D7E5CF" w14:textId="77777777" w:rsidR="0021606B" w:rsidRDefault="0021606B">
      <w:r>
        <w:continuationSeparator/>
      </w:r>
    </w:p>
  </w:endnote>
  <w:endnote w:type="continuationNotice" w:id="1">
    <w:p w14:paraId="0F805535" w14:textId="77777777" w:rsidR="0021606B" w:rsidRDefault="00216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5D9B" w14:textId="0B8B5B46" w:rsidR="001760D7" w:rsidRDefault="0052662D">
    <w:pPr>
      <w:tabs>
        <w:tab w:val="center" w:pos="4536"/>
        <w:tab w:val="right" w:pos="9072"/>
      </w:tabs>
      <w:rPr>
        <w:rFonts w:ascii="Arial" w:eastAsia="Arial" w:hAnsi="Arial" w:cs="Arial"/>
        <w:sz w:val="18"/>
        <w:szCs w:val="18"/>
      </w:rPr>
    </w:pPr>
    <w:r>
      <w:rPr>
        <w:rFonts w:ascii="Arial" w:eastAsia="Arial" w:hAnsi="Arial" w:cs="Arial"/>
        <w:sz w:val="18"/>
        <w:szCs w:val="18"/>
      </w:rPr>
      <w:t>25-0</w:t>
    </w:r>
    <w:r w:rsidR="00A83244">
      <w:rPr>
        <w:rFonts w:ascii="Arial" w:eastAsia="Arial" w:hAnsi="Arial" w:cs="Arial"/>
        <w:sz w:val="18"/>
        <w:szCs w:val="18"/>
      </w:rPr>
      <w:t>4</w:t>
    </w:r>
    <w:r>
      <w:rPr>
        <w:rFonts w:ascii="Arial" w:eastAsia="Arial" w:hAnsi="Arial" w:cs="Arial"/>
        <w:sz w:val="18"/>
        <w:szCs w:val="18"/>
      </w:rPr>
      <w:t xml:space="preserve"> </w:t>
    </w:r>
    <w:r w:rsidR="00A83244">
      <w:rPr>
        <w:rFonts w:ascii="Arial" w:eastAsia="Arial" w:hAnsi="Arial" w:cs="Arial"/>
        <w:sz w:val="18"/>
        <w:szCs w:val="18"/>
      </w:rPr>
      <w:t>Trinkwassertrennstationen</w:t>
    </w:r>
    <w:r w:rsidR="00FA523F">
      <w:rPr>
        <w:rFonts w:ascii="Arial" w:eastAsia="Arial" w:hAnsi="Arial" w:cs="Arial"/>
        <w:sz w:val="18"/>
        <w:szCs w:val="18"/>
      </w:rPr>
      <w:tab/>
    </w:r>
    <w:r w:rsidR="000B765E">
      <w:rPr>
        <w:rFonts w:ascii="Arial" w:eastAsia="Arial" w:hAnsi="Arial" w:cs="Arial"/>
        <w:sz w:val="18"/>
        <w:szCs w:val="18"/>
      </w:rPr>
      <w:tab/>
    </w:r>
    <w:r w:rsidR="00FA523F">
      <w:rPr>
        <w:rFonts w:ascii="Arial" w:eastAsia="Arial" w:hAnsi="Arial" w:cs="Arial"/>
        <w:sz w:val="18"/>
        <w:szCs w:val="18"/>
      </w:rPr>
      <w:t xml:space="preserve">Seite </w:t>
    </w:r>
    <w:r w:rsidR="00FA523F">
      <w:rPr>
        <w:rFonts w:ascii="Arial" w:eastAsia="Arial" w:hAnsi="Arial" w:cs="Arial"/>
        <w:sz w:val="18"/>
        <w:szCs w:val="18"/>
      </w:rPr>
      <w:fldChar w:fldCharType="begin"/>
    </w:r>
    <w:r w:rsidR="00FA523F">
      <w:rPr>
        <w:rFonts w:ascii="Arial" w:eastAsia="Arial" w:hAnsi="Arial" w:cs="Arial"/>
        <w:sz w:val="18"/>
        <w:szCs w:val="18"/>
      </w:rPr>
      <w:instrText>PAGE</w:instrText>
    </w:r>
    <w:r w:rsidR="00FA523F">
      <w:rPr>
        <w:rFonts w:ascii="Arial" w:eastAsia="Arial" w:hAnsi="Arial" w:cs="Arial"/>
        <w:sz w:val="18"/>
        <w:szCs w:val="18"/>
      </w:rPr>
      <w:fldChar w:fldCharType="separate"/>
    </w:r>
    <w:r w:rsidR="00F47994">
      <w:rPr>
        <w:rFonts w:ascii="Arial" w:eastAsia="Arial" w:hAnsi="Arial" w:cs="Arial"/>
        <w:noProof/>
        <w:sz w:val="18"/>
        <w:szCs w:val="18"/>
      </w:rPr>
      <w:t>4</w:t>
    </w:r>
    <w:r w:rsidR="00FA523F">
      <w:rPr>
        <w:rFonts w:ascii="Arial" w:eastAsia="Arial" w:hAnsi="Arial" w:cs="Arial"/>
        <w:sz w:val="18"/>
        <w:szCs w:val="18"/>
      </w:rPr>
      <w:fldChar w:fldCharType="end"/>
    </w:r>
    <w:r w:rsidR="00FA523F">
      <w:rPr>
        <w:rFonts w:ascii="Arial" w:eastAsia="Arial" w:hAnsi="Arial" w:cs="Arial"/>
        <w:sz w:val="18"/>
        <w:szCs w:val="18"/>
      </w:rPr>
      <w:t xml:space="preserve"> von </w:t>
    </w:r>
    <w:r w:rsidR="00FA523F">
      <w:rPr>
        <w:rFonts w:ascii="Arial" w:eastAsia="Arial" w:hAnsi="Arial" w:cs="Arial"/>
        <w:sz w:val="18"/>
        <w:szCs w:val="18"/>
      </w:rPr>
      <w:fldChar w:fldCharType="begin"/>
    </w:r>
    <w:r w:rsidR="00FA523F">
      <w:rPr>
        <w:rFonts w:ascii="Arial" w:eastAsia="Arial" w:hAnsi="Arial" w:cs="Arial"/>
        <w:sz w:val="18"/>
        <w:szCs w:val="18"/>
      </w:rPr>
      <w:instrText>NUMPAGES</w:instrText>
    </w:r>
    <w:r w:rsidR="00FA523F">
      <w:rPr>
        <w:rFonts w:ascii="Arial" w:eastAsia="Arial" w:hAnsi="Arial" w:cs="Arial"/>
        <w:sz w:val="18"/>
        <w:szCs w:val="18"/>
      </w:rPr>
      <w:fldChar w:fldCharType="separate"/>
    </w:r>
    <w:r w:rsidR="00F47994">
      <w:rPr>
        <w:rFonts w:ascii="Arial" w:eastAsia="Arial" w:hAnsi="Arial" w:cs="Arial"/>
        <w:noProof/>
        <w:sz w:val="18"/>
        <w:szCs w:val="18"/>
      </w:rPr>
      <w:t>6</w:t>
    </w:r>
    <w:r w:rsidR="00FA523F">
      <w:rPr>
        <w:rFonts w:ascii="Arial" w:eastAsia="Arial" w:hAnsi="Arial" w:cs="Arial"/>
        <w:sz w:val="18"/>
        <w:szCs w:val="18"/>
      </w:rPr>
      <w:fldChar w:fldCharType="end"/>
    </w:r>
  </w:p>
  <w:p w14:paraId="1BE7F4FA" w14:textId="7FEFD395" w:rsidR="001760D7" w:rsidRDefault="001760D7" w:rsidP="005D556E">
    <w:pPr>
      <w:tabs>
        <w:tab w:val="left" w:pos="2085"/>
      </w:tabs>
      <w:rPr>
        <w:rFonts w:ascii="Arial" w:eastAsia="Arial" w:hAnsi="Arial" w:cs="Arial"/>
        <w:sz w:val="18"/>
        <w:szCs w:val="18"/>
      </w:rPr>
    </w:pPr>
  </w:p>
  <w:p w14:paraId="2CADE35A" w14:textId="77777777" w:rsidR="001760D7" w:rsidRDefault="001760D7">
    <w:pPr>
      <w:tabs>
        <w:tab w:val="center" w:pos="4536"/>
        <w:tab w:val="right" w:pos="9072"/>
      </w:tabs>
      <w:spacing w:after="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9617" w14:textId="77777777" w:rsidR="0021606B" w:rsidRDefault="0021606B">
      <w:r>
        <w:separator/>
      </w:r>
    </w:p>
  </w:footnote>
  <w:footnote w:type="continuationSeparator" w:id="0">
    <w:p w14:paraId="06F524DA" w14:textId="77777777" w:rsidR="0021606B" w:rsidRDefault="0021606B">
      <w:r>
        <w:continuationSeparator/>
      </w:r>
    </w:p>
  </w:footnote>
  <w:footnote w:type="continuationNotice" w:id="1">
    <w:p w14:paraId="035E30C6" w14:textId="77777777" w:rsidR="0021606B" w:rsidRDefault="00216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9A9F" w14:textId="0B5F5C4B" w:rsidR="00AF31B9" w:rsidRDefault="00AF31B9" w:rsidP="00AF31B9">
    <w:pPr>
      <w:tabs>
        <w:tab w:val="center" w:pos="4536"/>
        <w:tab w:val="right" w:pos="9072"/>
      </w:tabs>
      <w:spacing w:before="720"/>
      <w:rPr>
        <w:rFonts w:ascii="Arial" w:eastAsia="Arial" w:hAnsi="Arial" w:cs="Arial"/>
        <w:sz w:val="22"/>
        <w:szCs w:val="22"/>
      </w:rPr>
    </w:pPr>
  </w:p>
  <w:p w14:paraId="63D092DD" w14:textId="1180A407" w:rsidR="00AF31B9" w:rsidRDefault="00943588" w:rsidP="00AF31B9">
    <w:pPr>
      <w:tabs>
        <w:tab w:val="left" w:pos="708"/>
      </w:tabs>
      <w:spacing w:before="120" w:line="480" w:lineRule="auto"/>
      <w:rPr>
        <w:rFonts w:ascii="Arial" w:eastAsia="Arial" w:hAnsi="Arial" w:cs="Arial"/>
        <w:b/>
        <w:sz w:val="56"/>
        <w:szCs w:val="56"/>
      </w:rPr>
    </w:pPr>
    <w:r w:rsidRPr="00943588">
      <w:rPr>
        <w:noProof/>
      </w:rPr>
      <w:drawing>
        <wp:anchor distT="0" distB="0" distL="114300" distR="114300" simplePos="0" relativeHeight="251658240" behindDoc="0" locked="0" layoutInCell="1" allowOverlap="1" wp14:anchorId="6108E7DA" wp14:editId="0DD9E040">
          <wp:simplePos x="0" y="0"/>
          <wp:positionH relativeFrom="column">
            <wp:posOffset>4453890</wp:posOffset>
          </wp:positionH>
          <wp:positionV relativeFrom="paragraph">
            <wp:posOffset>106045</wp:posOffset>
          </wp:positionV>
          <wp:extent cx="1647825" cy="40005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7825" cy="400050"/>
                  </a:xfrm>
                  <a:prstGeom prst="rect">
                    <a:avLst/>
                  </a:prstGeom>
                </pic:spPr>
              </pic:pic>
            </a:graphicData>
          </a:graphic>
        </wp:anchor>
      </w:drawing>
    </w:r>
    <w:r w:rsidR="00AF31B9">
      <w:rPr>
        <w:rFonts w:ascii="Arial" w:eastAsia="Arial" w:hAnsi="Arial" w:cs="Arial"/>
        <w:b/>
        <w:sz w:val="56"/>
        <w:szCs w:val="56"/>
      </w:rPr>
      <w:t>Presseinformation</w:t>
    </w:r>
    <w:r w:rsidR="00AF31B9" w:rsidRPr="00747F12">
      <w:rPr>
        <w:noProof/>
      </w:rPr>
      <w:t xml:space="preserve"> </w:t>
    </w:r>
  </w:p>
  <w:p w14:paraId="539F159B" w14:textId="238C8425" w:rsidR="00AF31B9" w:rsidRDefault="00261DE2" w:rsidP="00AF31B9">
    <w:pPr>
      <w:tabs>
        <w:tab w:val="left" w:pos="708"/>
      </w:tabs>
      <w:spacing w:line="320" w:lineRule="auto"/>
      <w:ind w:right="-427"/>
      <w:rPr>
        <w:rFonts w:ascii="Arial" w:eastAsia="Arial" w:hAnsi="Arial" w:cs="Arial"/>
        <w:sz w:val="18"/>
        <w:szCs w:val="18"/>
      </w:rPr>
    </w:pPr>
    <w:r>
      <w:rPr>
        <w:rFonts w:ascii="Arial" w:eastAsia="Arial" w:hAnsi="Arial" w:cs="Arial"/>
        <w:b/>
        <w:sz w:val="18"/>
        <w:szCs w:val="18"/>
      </w:rPr>
      <w:t>Dehoust</w:t>
    </w:r>
    <w:r w:rsidR="00AF31B9">
      <w:rPr>
        <w:rFonts w:ascii="Arial" w:eastAsia="Arial" w:hAnsi="Arial" w:cs="Arial"/>
        <w:b/>
        <w:sz w:val="18"/>
        <w:szCs w:val="18"/>
      </w:rPr>
      <w:t xml:space="preserve"> GmbH</w:t>
    </w:r>
    <w:r w:rsidR="00AF31B9">
      <w:rPr>
        <w:rFonts w:ascii="Arial" w:eastAsia="Arial" w:hAnsi="Arial" w:cs="Arial"/>
        <w:sz w:val="18"/>
        <w:szCs w:val="18"/>
      </w:rPr>
      <w:t>,</w:t>
    </w:r>
    <w:r w:rsidR="00AF31B9">
      <w:rPr>
        <w:rFonts w:ascii="Arial" w:eastAsia="Arial" w:hAnsi="Arial" w:cs="Arial"/>
        <w:b/>
        <w:sz w:val="18"/>
        <w:szCs w:val="18"/>
      </w:rPr>
      <w:t xml:space="preserve"> </w:t>
    </w:r>
    <w:r>
      <w:rPr>
        <w:rFonts w:ascii="Arial" w:eastAsia="Arial" w:hAnsi="Arial" w:cs="Arial"/>
        <w:sz w:val="18"/>
        <w:szCs w:val="18"/>
      </w:rPr>
      <w:t>Gutenbergstraße 5-7</w:t>
    </w:r>
    <w:r w:rsidR="00AF31B9">
      <w:rPr>
        <w:rFonts w:ascii="Arial" w:eastAsia="Arial" w:hAnsi="Arial" w:cs="Arial"/>
        <w:sz w:val="18"/>
        <w:szCs w:val="18"/>
      </w:rPr>
      <w:t xml:space="preserve">, </w:t>
    </w:r>
    <w:r>
      <w:rPr>
        <w:rFonts w:ascii="Arial" w:eastAsia="Arial" w:hAnsi="Arial" w:cs="Arial"/>
        <w:sz w:val="18"/>
        <w:szCs w:val="18"/>
      </w:rPr>
      <w:t>69181</w:t>
    </w:r>
    <w:r w:rsidR="00AF31B9">
      <w:rPr>
        <w:rFonts w:ascii="Arial" w:eastAsia="Arial" w:hAnsi="Arial" w:cs="Arial"/>
        <w:sz w:val="18"/>
        <w:szCs w:val="18"/>
      </w:rPr>
      <w:t xml:space="preserve"> </w:t>
    </w:r>
    <w:r>
      <w:rPr>
        <w:rFonts w:ascii="Arial" w:eastAsia="Arial" w:hAnsi="Arial" w:cs="Arial"/>
        <w:sz w:val="18"/>
        <w:szCs w:val="18"/>
      </w:rPr>
      <w:t>Leimen</w:t>
    </w:r>
    <w:r w:rsidR="00AF31B9">
      <w:rPr>
        <w:rFonts w:ascii="Arial" w:eastAsia="Arial" w:hAnsi="Arial" w:cs="Arial"/>
        <w:sz w:val="18"/>
        <w:szCs w:val="18"/>
      </w:rPr>
      <w:br/>
      <w:t>Abdruck honorarfrei. Belegexemplar und Rückfragen bitte an:</w:t>
    </w:r>
  </w:p>
  <w:p w14:paraId="190CB5AD" w14:textId="47D28E31" w:rsidR="00AF31B9" w:rsidRDefault="00AF31B9" w:rsidP="00AF31B9">
    <w:pPr>
      <w:tabs>
        <w:tab w:val="left" w:pos="708"/>
      </w:tabs>
      <w:spacing w:line="320" w:lineRule="auto"/>
      <w:rPr>
        <w:rFonts w:ascii="Arial" w:eastAsia="Arial" w:hAnsi="Arial" w:cs="Arial"/>
        <w:sz w:val="18"/>
        <w:szCs w:val="18"/>
      </w:rPr>
    </w:pPr>
    <w:r>
      <w:rPr>
        <w:rFonts w:ascii="Arial" w:eastAsia="Arial" w:hAnsi="Arial" w:cs="Arial"/>
        <w:b/>
        <w:sz w:val="18"/>
        <w:szCs w:val="18"/>
      </w:rPr>
      <w:t>Kommunikation2B</w:t>
    </w:r>
    <w:r>
      <w:rPr>
        <w:rFonts w:ascii="Arial" w:eastAsia="Arial" w:hAnsi="Arial" w:cs="Arial"/>
        <w:sz w:val="18"/>
        <w:szCs w:val="18"/>
      </w:rPr>
      <w:t>, Westfalendamm 241, 44141 Dortmund, Fon: 0231/33049323</w:t>
    </w:r>
  </w:p>
  <w:p w14:paraId="5D105D08" w14:textId="026C03C6" w:rsidR="001760D7" w:rsidRDefault="001760D7">
    <w:pPr>
      <w:tabs>
        <w:tab w:val="left" w:pos="708"/>
      </w:tabs>
      <w:spacing w:line="320" w:lineRule="auto"/>
      <w:rPr>
        <w:rFonts w:ascii="Arial" w:eastAsia="Arial" w:hAnsi="Arial" w:cs="Arial"/>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5DDD"/>
    <w:multiLevelType w:val="hybridMultilevel"/>
    <w:tmpl w:val="3D647638"/>
    <w:lvl w:ilvl="0" w:tplc="3FDAEC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D9571B"/>
    <w:multiLevelType w:val="hybridMultilevel"/>
    <w:tmpl w:val="964C55EE"/>
    <w:lvl w:ilvl="0" w:tplc="BB4E12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53610"/>
    <w:multiLevelType w:val="hybridMultilevel"/>
    <w:tmpl w:val="8828D218"/>
    <w:lvl w:ilvl="0" w:tplc="93C6A7D8">
      <w:start w:val="1"/>
      <w:numFmt w:val="decimal"/>
      <w:lvlText w:val="%1."/>
      <w:lvlJc w:val="left"/>
      <w:pPr>
        <w:ind w:left="1020" w:hanging="360"/>
      </w:pPr>
    </w:lvl>
    <w:lvl w:ilvl="1" w:tplc="A0AA12F2">
      <w:start w:val="1"/>
      <w:numFmt w:val="decimal"/>
      <w:lvlText w:val="%2."/>
      <w:lvlJc w:val="left"/>
      <w:pPr>
        <w:ind w:left="1020" w:hanging="360"/>
      </w:pPr>
    </w:lvl>
    <w:lvl w:ilvl="2" w:tplc="387A3166">
      <w:start w:val="1"/>
      <w:numFmt w:val="decimal"/>
      <w:lvlText w:val="%3."/>
      <w:lvlJc w:val="left"/>
      <w:pPr>
        <w:ind w:left="1020" w:hanging="360"/>
      </w:pPr>
    </w:lvl>
    <w:lvl w:ilvl="3" w:tplc="731A3A7C">
      <w:start w:val="1"/>
      <w:numFmt w:val="decimal"/>
      <w:lvlText w:val="%4."/>
      <w:lvlJc w:val="left"/>
      <w:pPr>
        <w:ind w:left="1020" w:hanging="360"/>
      </w:pPr>
    </w:lvl>
    <w:lvl w:ilvl="4" w:tplc="F4005A40">
      <w:start w:val="1"/>
      <w:numFmt w:val="decimal"/>
      <w:lvlText w:val="%5."/>
      <w:lvlJc w:val="left"/>
      <w:pPr>
        <w:ind w:left="1020" w:hanging="360"/>
      </w:pPr>
    </w:lvl>
    <w:lvl w:ilvl="5" w:tplc="B492CAEC">
      <w:start w:val="1"/>
      <w:numFmt w:val="decimal"/>
      <w:lvlText w:val="%6."/>
      <w:lvlJc w:val="left"/>
      <w:pPr>
        <w:ind w:left="1020" w:hanging="360"/>
      </w:pPr>
    </w:lvl>
    <w:lvl w:ilvl="6" w:tplc="5C7A3C1A">
      <w:start w:val="1"/>
      <w:numFmt w:val="decimal"/>
      <w:lvlText w:val="%7."/>
      <w:lvlJc w:val="left"/>
      <w:pPr>
        <w:ind w:left="1020" w:hanging="360"/>
      </w:pPr>
    </w:lvl>
    <w:lvl w:ilvl="7" w:tplc="06266408">
      <w:start w:val="1"/>
      <w:numFmt w:val="decimal"/>
      <w:lvlText w:val="%8."/>
      <w:lvlJc w:val="left"/>
      <w:pPr>
        <w:ind w:left="1020" w:hanging="360"/>
      </w:pPr>
    </w:lvl>
    <w:lvl w:ilvl="8" w:tplc="ED767FF8">
      <w:start w:val="1"/>
      <w:numFmt w:val="decimal"/>
      <w:lvlText w:val="%9."/>
      <w:lvlJc w:val="left"/>
      <w:pPr>
        <w:ind w:left="1020" w:hanging="360"/>
      </w:pPr>
    </w:lvl>
  </w:abstractNum>
  <w:abstractNum w:abstractNumId="3" w15:restartNumberingAfterBreak="0">
    <w:nsid w:val="5AD86184"/>
    <w:multiLevelType w:val="hybridMultilevel"/>
    <w:tmpl w:val="8B247942"/>
    <w:lvl w:ilvl="0" w:tplc="581CB530">
      <w:start w:val="1"/>
      <w:numFmt w:val="bullet"/>
      <w:lvlText w:val="•"/>
      <w:lvlJc w:val="left"/>
      <w:pPr>
        <w:tabs>
          <w:tab w:val="num" w:pos="720"/>
        </w:tabs>
        <w:ind w:left="720" w:hanging="360"/>
      </w:pPr>
      <w:rPr>
        <w:rFonts w:ascii="Calibri" w:hAnsi="Calibri" w:hint="default"/>
      </w:rPr>
    </w:lvl>
    <w:lvl w:ilvl="1" w:tplc="86642620">
      <w:start w:val="1"/>
      <w:numFmt w:val="bullet"/>
      <w:lvlText w:val="•"/>
      <w:lvlJc w:val="left"/>
      <w:pPr>
        <w:tabs>
          <w:tab w:val="num" w:pos="1440"/>
        </w:tabs>
        <w:ind w:left="1440" w:hanging="360"/>
      </w:pPr>
      <w:rPr>
        <w:rFonts w:ascii="Calibri" w:hAnsi="Calibri" w:hint="default"/>
      </w:rPr>
    </w:lvl>
    <w:lvl w:ilvl="2" w:tplc="F9049762">
      <w:numFmt w:val="bullet"/>
      <w:lvlText w:val="‒"/>
      <w:lvlJc w:val="left"/>
      <w:pPr>
        <w:tabs>
          <w:tab w:val="num" w:pos="2160"/>
        </w:tabs>
        <w:ind w:left="2160" w:hanging="360"/>
      </w:pPr>
      <w:rPr>
        <w:rFonts w:ascii="Calibri" w:hAnsi="Calibri" w:hint="default"/>
      </w:rPr>
    </w:lvl>
    <w:lvl w:ilvl="3" w:tplc="32F42D66" w:tentative="1">
      <w:start w:val="1"/>
      <w:numFmt w:val="bullet"/>
      <w:lvlText w:val="•"/>
      <w:lvlJc w:val="left"/>
      <w:pPr>
        <w:tabs>
          <w:tab w:val="num" w:pos="2880"/>
        </w:tabs>
        <w:ind w:left="2880" w:hanging="360"/>
      </w:pPr>
      <w:rPr>
        <w:rFonts w:ascii="Calibri" w:hAnsi="Calibri" w:hint="default"/>
      </w:rPr>
    </w:lvl>
    <w:lvl w:ilvl="4" w:tplc="01CC6C0E" w:tentative="1">
      <w:start w:val="1"/>
      <w:numFmt w:val="bullet"/>
      <w:lvlText w:val="•"/>
      <w:lvlJc w:val="left"/>
      <w:pPr>
        <w:tabs>
          <w:tab w:val="num" w:pos="3600"/>
        </w:tabs>
        <w:ind w:left="3600" w:hanging="360"/>
      </w:pPr>
      <w:rPr>
        <w:rFonts w:ascii="Calibri" w:hAnsi="Calibri" w:hint="default"/>
      </w:rPr>
    </w:lvl>
    <w:lvl w:ilvl="5" w:tplc="AECA06C0" w:tentative="1">
      <w:start w:val="1"/>
      <w:numFmt w:val="bullet"/>
      <w:lvlText w:val="•"/>
      <w:lvlJc w:val="left"/>
      <w:pPr>
        <w:tabs>
          <w:tab w:val="num" w:pos="4320"/>
        </w:tabs>
        <w:ind w:left="4320" w:hanging="360"/>
      </w:pPr>
      <w:rPr>
        <w:rFonts w:ascii="Calibri" w:hAnsi="Calibri" w:hint="default"/>
      </w:rPr>
    </w:lvl>
    <w:lvl w:ilvl="6" w:tplc="33BC3FE6" w:tentative="1">
      <w:start w:val="1"/>
      <w:numFmt w:val="bullet"/>
      <w:lvlText w:val="•"/>
      <w:lvlJc w:val="left"/>
      <w:pPr>
        <w:tabs>
          <w:tab w:val="num" w:pos="5040"/>
        </w:tabs>
        <w:ind w:left="5040" w:hanging="360"/>
      </w:pPr>
      <w:rPr>
        <w:rFonts w:ascii="Calibri" w:hAnsi="Calibri" w:hint="default"/>
      </w:rPr>
    </w:lvl>
    <w:lvl w:ilvl="7" w:tplc="E97A8E68" w:tentative="1">
      <w:start w:val="1"/>
      <w:numFmt w:val="bullet"/>
      <w:lvlText w:val="•"/>
      <w:lvlJc w:val="left"/>
      <w:pPr>
        <w:tabs>
          <w:tab w:val="num" w:pos="5760"/>
        </w:tabs>
        <w:ind w:left="5760" w:hanging="360"/>
      </w:pPr>
      <w:rPr>
        <w:rFonts w:ascii="Calibri" w:hAnsi="Calibri" w:hint="default"/>
      </w:rPr>
    </w:lvl>
    <w:lvl w:ilvl="8" w:tplc="ADDC4A14"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BF25E9"/>
    <w:multiLevelType w:val="multilevel"/>
    <w:tmpl w:val="228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3646163">
    <w:abstractNumId w:val="4"/>
  </w:num>
  <w:num w:numId="2" w16cid:durableId="1042249674">
    <w:abstractNumId w:val="1"/>
  </w:num>
  <w:num w:numId="3" w16cid:durableId="369303968">
    <w:abstractNumId w:val="0"/>
  </w:num>
  <w:num w:numId="4" w16cid:durableId="526024401">
    <w:abstractNumId w:val="3"/>
  </w:num>
  <w:num w:numId="5" w16cid:durableId="2032796221">
    <w:abstractNumId w:val="5"/>
  </w:num>
  <w:num w:numId="6" w16cid:durableId="200488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D7"/>
    <w:rsid w:val="00000B7C"/>
    <w:rsid w:val="00000E4C"/>
    <w:rsid w:val="00002BFF"/>
    <w:rsid w:val="00004090"/>
    <w:rsid w:val="00010273"/>
    <w:rsid w:val="000142C0"/>
    <w:rsid w:val="000143B2"/>
    <w:rsid w:val="00014DA1"/>
    <w:rsid w:val="00015995"/>
    <w:rsid w:val="00020D21"/>
    <w:rsid w:val="00022A52"/>
    <w:rsid w:val="000273AF"/>
    <w:rsid w:val="00027C06"/>
    <w:rsid w:val="0003028C"/>
    <w:rsid w:val="0004090D"/>
    <w:rsid w:val="000450B4"/>
    <w:rsid w:val="00057084"/>
    <w:rsid w:val="000608AE"/>
    <w:rsid w:val="000657D4"/>
    <w:rsid w:val="00066EE1"/>
    <w:rsid w:val="000671A6"/>
    <w:rsid w:val="00071A1D"/>
    <w:rsid w:val="00073253"/>
    <w:rsid w:val="000740D1"/>
    <w:rsid w:val="000802CF"/>
    <w:rsid w:val="00082BB1"/>
    <w:rsid w:val="00083C46"/>
    <w:rsid w:val="00086754"/>
    <w:rsid w:val="00090315"/>
    <w:rsid w:val="00092936"/>
    <w:rsid w:val="00092F42"/>
    <w:rsid w:val="000949EA"/>
    <w:rsid w:val="000978F1"/>
    <w:rsid w:val="000A13A9"/>
    <w:rsid w:val="000A74E3"/>
    <w:rsid w:val="000B3574"/>
    <w:rsid w:val="000B3DCE"/>
    <w:rsid w:val="000B686B"/>
    <w:rsid w:val="000B765E"/>
    <w:rsid w:val="000C0208"/>
    <w:rsid w:val="000C15A9"/>
    <w:rsid w:val="000C7379"/>
    <w:rsid w:val="000C73D7"/>
    <w:rsid w:val="000D2E3D"/>
    <w:rsid w:val="000D46FD"/>
    <w:rsid w:val="000D57E4"/>
    <w:rsid w:val="000D5E2D"/>
    <w:rsid w:val="000E1EE6"/>
    <w:rsid w:val="000E39E9"/>
    <w:rsid w:val="000E4596"/>
    <w:rsid w:val="000E721D"/>
    <w:rsid w:val="000F03D6"/>
    <w:rsid w:val="00105155"/>
    <w:rsid w:val="00111776"/>
    <w:rsid w:val="00112A77"/>
    <w:rsid w:val="00115D01"/>
    <w:rsid w:val="0011704A"/>
    <w:rsid w:val="00117F48"/>
    <w:rsid w:val="001220CC"/>
    <w:rsid w:val="00126623"/>
    <w:rsid w:val="00131FE6"/>
    <w:rsid w:val="00133E5B"/>
    <w:rsid w:val="00135BFF"/>
    <w:rsid w:val="0014100A"/>
    <w:rsid w:val="001410AA"/>
    <w:rsid w:val="001437D7"/>
    <w:rsid w:val="00145A80"/>
    <w:rsid w:val="0014600C"/>
    <w:rsid w:val="00151F9C"/>
    <w:rsid w:val="001616D1"/>
    <w:rsid w:val="00163236"/>
    <w:rsid w:val="00165E99"/>
    <w:rsid w:val="00166D94"/>
    <w:rsid w:val="00167933"/>
    <w:rsid w:val="00167E3E"/>
    <w:rsid w:val="001760D7"/>
    <w:rsid w:val="001767C8"/>
    <w:rsid w:val="001773BC"/>
    <w:rsid w:val="00182522"/>
    <w:rsid w:val="0018275C"/>
    <w:rsid w:val="00186DD1"/>
    <w:rsid w:val="001873B4"/>
    <w:rsid w:val="00194875"/>
    <w:rsid w:val="00194EC9"/>
    <w:rsid w:val="00195F30"/>
    <w:rsid w:val="001B0229"/>
    <w:rsid w:val="001B1BB0"/>
    <w:rsid w:val="001B35F8"/>
    <w:rsid w:val="001B3AB8"/>
    <w:rsid w:val="001C0082"/>
    <w:rsid w:val="001C0A2F"/>
    <w:rsid w:val="001C0B0B"/>
    <w:rsid w:val="001C58CC"/>
    <w:rsid w:val="001D4E2D"/>
    <w:rsid w:val="001D5E93"/>
    <w:rsid w:val="001D7C40"/>
    <w:rsid w:val="001E3A35"/>
    <w:rsid w:val="001E584A"/>
    <w:rsid w:val="001F6444"/>
    <w:rsid w:val="002124F3"/>
    <w:rsid w:val="00213D8D"/>
    <w:rsid w:val="0021606B"/>
    <w:rsid w:val="00221ECB"/>
    <w:rsid w:val="00222CE2"/>
    <w:rsid w:val="00222DCF"/>
    <w:rsid w:val="00226491"/>
    <w:rsid w:val="002312D5"/>
    <w:rsid w:val="002313F9"/>
    <w:rsid w:val="0023582F"/>
    <w:rsid w:val="00236B3E"/>
    <w:rsid w:val="00237C58"/>
    <w:rsid w:val="002403AC"/>
    <w:rsid w:val="0024151E"/>
    <w:rsid w:val="00244180"/>
    <w:rsid w:val="00245972"/>
    <w:rsid w:val="002473D7"/>
    <w:rsid w:val="00257470"/>
    <w:rsid w:val="00261DE2"/>
    <w:rsid w:val="002629E3"/>
    <w:rsid w:val="00263827"/>
    <w:rsid w:val="002641C4"/>
    <w:rsid w:val="00271624"/>
    <w:rsid w:val="00271981"/>
    <w:rsid w:val="00274D17"/>
    <w:rsid w:val="002755DE"/>
    <w:rsid w:val="00277C50"/>
    <w:rsid w:val="0028013A"/>
    <w:rsid w:val="00285DDF"/>
    <w:rsid w:val="002A3751"/>
    <w:rsid w:val="002A4E0B"/>
    <w:rsid w:val="002A6BC3"/>
    <w:rsid w:val="002A7043"/>
    <w:rsid w:val="002B2E97"/>
    <w:rsid w:val="002B46E9"/>
    <w:rsid w:val="002B6DA2"/>
    <w:rsid w:val="002B75E9"/>
    <w:rsid w:val="002C32A4"/>
    <w:rsid w:val="002C73D1"/>
    <w:rsid w:val="002D2564"/>
    <w:rsid w:val="002D2869"/>
    <w:rsid w:val="002D2CE3"/>
    <w:rsid w:val="002D335F"/>
    <w:rsid w:val="002E095C"/>
    <w:rsid w:val="002E1DB1"/>
    <w:rsid w:val="002E2D87"/>
    <w:rsid w:val="002E7AB5"/>
    <w:rsid w:val="002F1B83"/>
    <w:rsid w:val="002F1BDD"/>
    <w:rsid w:val="002F6DCE"/>
    <w:rsid w:val="002F7415"/>
    <w:rsid w:val="002F75D4"/>
    <w:rsid w:val="00301237"/>
    <w:rsid w:val="00315160"/>
    <w:rsid w:val="00337B55"/>
    <w:rsid w:val="00347041"/>
    <w:rsid w:val="00350672"/>
    <w:rsid w:val="003515BE"/>
    <w:rsid w:val="00352AF1"/>
    <w:rsid w:val="00352F98"/>
    <w:rsid w:val="00355A34"/>
    <w:rsid w:val="003560CA"/>
    <w:rsid w:val="003567C3"/>
    <w:rsid w:val="00364090"/>
    <w:rsid w:val="00365F92"/>
    <w:rsid w:val="0036612F"/>
    <w:rsid w:val="003722B0"/>
    <w:rsid w:val="003732A2"/>
    <w:rsid w:val="0037350C"/>
    <w:rsid w:val="0037484D"/>
    <w:rsid w:val="0037504B"/>
    <w:rsid w:val="003774F9"/>
    <w:rsid w:val="00382AA3"/>
    <w:rsid w:val="0039337D"/>
    <w:rsid w:val="00394992"/>
    <w:rsid w:val="00396120"/>
    <w:rsid w:val="00397168"/>
    <w:rsid w:val="00397FC5"/>
    <w:rsid w:val="003A242C"/>
    <w:rsid w:val="003A2574"/>
    <w:rsid w:val="003A4115"/>
    <w:rsid w:val="003A5A2C"/>
    <w:rsid w:val="003C3042"/>
    <w:rsid w:val="003C37AC"/>
    <w:rsid w:val="003D1846"/>
    <w:rsid w:val="003D1DBC"/>
    <w:rsid w:val="003D4146"/>
    <w:rsid w:val="003E1F6F"/>
    <w:rsid w:val="003E3865"/>
    <w:rsid w:val="003E4BBF"/>
    <w:rsid w:val="003E4E96"/>
    <w:rsid w:val="003E5B8E"/>
    <w:rsid w:val="003E637F"/>
    <w:rsid w:val="003F0F63"/>
    <w:rsid w:val="003F17C5"/>
    <w:rsid w:val="003F2F64"/>
    <w:rsid w:val="003F5CC1"/>
    <w:rsid w:val="003F5E88"/>
    <w:rsid w:val="00406A7C"/>
    <w:rsid w:val="00407854"/>
    <w:rsid w:val="0041312D"/>
    <w:rsid w:val="00415780"/>
    <w:rsid w:val="00417A85"/>
    <w:rsid w:val="00417D16"/>
    <w:rsid w:val="00425FF9"/>
    <w:rsid w:val="00432F4C"/>
    <w:rsid w:val="004333A0"/>
    <w:rsid w:val="00435983"/>
    <w:rsid w:val="0044127B"/>
    <w:rsid w:val="00450EFE"/>
    <w:rsid w:val="004522E2"/>
    <w:rsid w:val="00456A6D"/>
    <w:rsid w:val="00462D12"/>
    <w:rsid w:val="00463C3E"/>
    <w:rsid w:val="00465988"/>
    <w:rsid w:val="00473437"/>
    <w:rsid w:val="004751F2"/>
    <w:rsid w:val="00481C0A"/>
    <w:rsid w:val="00482115"/>
    <w:rsid w:val="0048224C"/>
    <w:rsid w:val="0048313B"/>
    <w:rsid w:val="004847D2"/>
    <w:rsid w:val="00490856"/>
    <w:rsid w:val="0049301B"/>
    <w:rsid w:val="00495082"/>
    <w:rsid w:val="00495A80"/>
    <w:rsid w:val="004A0273"/>
    <w:rsid w:val="004A0D43"/>
    <w:rsid w:val="004A36F0"/>
    <w:rsid w:val="004B5871"/>
    <w:rsid w:val="004B7DA1"/>
    <w:rsid w:val="004B7DE1"/>
    <w:rsid w:val="004C2674"/>
    <w:rsid w:val="004C5249"/>
    <w:rsid w:val="004E1859"/>
    <w:rsid w:val="004E52D5"/>
    <w:rsid w:val="004F0B5C"/>
    <w:rsid w:val="004F19B2"/>
    <w:rsid w:val="004F2215"/>
    <w:rsid w:val="004F664B"/>
    <w:rsid w:val="00501448"/>
    <w:rsid w:val="005018E1"/>
    <w:rsid w:val="00505723"/>
    <w:rsid w:val="0051037E"/>
    <w:rsid w:val="005151D3"/>
    <w:rsid w:val="00515C61"/>
    <w:rsid w:val="005174B3"/>
    <w:rsid w:val="0052662D"/>
    <w:rsid w:val="00536120"/>
    <w:rsid w:val="005522AD"/>
    <w:rsid w:val="005524B1"/>
    <w:rsid w:val="00552564"/>
    <w:rsid w:val="00554972"/>
    <w:rsid w:val="00560E98"/>
    <w:rsid w:val="005626E9"/>
    <w:rsid w:val="005657FD"/>
    <w:rsid w:val="0056666C"/>
    <w:rsid w:val="005717DB"/>
    <w:rsid w:val="0058098C"/>
    <w:rsid w:val="005824D4"/>
    <w:rsid w:val="00582607"/>
    <w:rsid w:val="0059127B"/>
    <w:rsid w:val="005917E4"/>
    <w:rsid w:val="00593906"/>
    <w:rsid w:val="00593F7C"/>
    <w:rsid w:val="0059686A"/>
    <w:rsid w:val="005A4650"/>
    <w:rsid w:val="005B1C6E"/>
    <w:rsid w:val="005B359E"/>
    <w:rsid w:val="005C2169"/>
    <w:rsid w:val="005C67B5"/>
    <w:rsid w:val="005D3CAA"/>
    <w:rsid w:val="005D556E"/>
    <w:rsid w:val="005D58BB"/>
    <w:rsid w:val="005E0CB1"/>
    <w:rsid w:val="005E3EDF"/>
    <w:rsid w:val="005E4E88"/>
    <w:rsid w:val="005F4D1C"/>
    <w:rsid w:val="005F57FD"/>
    <w:rsid w:val="005F664E"/>
    <w:rsid w:val="005F71E3"/>
    <w:rsid w:val="00600769"/>
    <w:rsid w:val="00604984"/>
    <w:rsid w:val="00605ADB"/>
    <w:rsid w:val="006073C0"/>
    <w:rsid w:val="00611CB1"/>
    <w:rsid w:val="00614B80"/>
    <w:rsid w:val="006207AD"/>
    <w:rsid w:val="00620B52"/>
    <w:rsid w:val="00620D3C"/>
    <w:rsid w:val="0062229F"/>
    <w:rsid w:val="00624BC4"/>
    <w:rsid w:val="0063082B"/>
    <w:rsid w:val="006308F3"/>
    <w:rsid w:val="00632B24"/>
    <w:rsid w:val="00635903"/>
    <w:rsid w:val="00643089"/>
    <w:rsid w:val="006454CB"/>
    <w:rsid w:val="00645AA4"/>
    <w:rsid w:val="00645D5A"/>
    <w:rsid w:val="006578F5"/>
    <w:rsid w:val="00661604"/>
    <w:rsid w:val="0067662D"/>
    <w:rsid w:val="006766E9"/>
    <w:rsid w:val="006777E8"/>
    <w:rsid w:val="00682834"/>
    <w:rsid w:val="006830BC"/>
    <w:rsid w:val="00684184"/>
    <w:rsid w:val="0068426B"/>
    <w:rsid w:val="006870D5"/>
    <w:rsid w:val="00691915"/>
    <w:rsid w:val="00691ECB"/>
    <w:rsid w:val="006A03B7"/>
    <w:rsid w:val="006A0827"/>
    <w:rsid w:val="006A2CAA"/>
    <w:rsid w:val="006B127E"/>
    <w:rsid w:val="006B4468"/>
    <w:rsid w:val="006B55BB"/>
    <w:rsid w:val="006C1103"/>
    <w:rsid w:val="006C52D3"/>
    <w:rsid w:val="006C5836"/>
    <w:rsid w:val="006D516A"/>
    <w:rsid w:val="006E100D"/>
    <w:rsid w:val="006E2CEA"/>
    <w:rsid w:val="006F0441"/>
    <w:rsid w:val="006F207D"/>
    <w:rsid w:val="006F2BBF"/>
    <w:rsid w:val="006F4622"/>
    <w:rsid w:val="00703B21"/>
    <w:rsid w:val="0070500C"/>
    <w:rsid w:val="00707167"/>
    <w:rsid w:val="00713BEA"/>
    <w:rsid w:val="00715633"/>
    <w:rsid w:val="007165E9"/>
    <w:rsid w:val="007214D4"/>
    <w:rsid w:val="00730503"/>
    <w:rsid w:val="00730C7F"/>
    <w:rsid w:val="0073161C"/>
    <w:rsid w:val="00744216"/>
    <w:rsid w:val="007465CD"/>
    <w:rsid w:val="00747F12"/>
    <w:rsid w:val="00752A0B"/>
    <w:rsid w:val="00752DC2"/>
    <w:rsid w:val="00754CBC"/>
    <w:rsid w:val="00755E50"/>
    <w:rsid w:val="007565DA"/>
    <w:rsid w:val="00761391"/>
    <w:rsid w:val="007623EE"/>
    <w:rsid w:val="00777160"/>
    <w:rsid w:val="0077782C"/>
    <w:rsid w:val="0078130C"/>
    <w:rsid w:val="00784521"/>
    <w:rsid w:val="00785546"/>
    <w:rsid w:val="007902CA"/>
    <w:rsid w:val="00791E38"/>
    <w:rsid w:val="00793D3E"/>
    <w:rsid w:val="0079430C"/>
    <w:rsid w:val="00797052"/>
    <w:rsid w:val="00797ACD"/>
    <w:rsid w:val="007A0986"/>
    <w:rsid w:val="007A3830"/>
    <w:rsid w:val="007A388F"/>
    <w:rsid w:val="007A44F1"/>
    <w:rsid w:val="007A77DC"/>
    <w:rsid w:val="007B2B45"/>
    <w:rsid w:val="007D0FF1"/>
    <w:rsid w:val="007D10F7"/>
    <w:rsid w:val="007E5395"/>
    <w:rsid w:val="007F0108"/>
    <w:rsid w:val="007F3C3D"/>
    <w:rsid w:val="008004BE"/>
    <w:rsid w:val="008036E5"/>
    <w:rsid w:val="008117AD"/>
    <w:rsid w:val="00816012"/>
    <w:rsid w:val="00816057"/>
    <w:rsid w:val="008219E2"/>
    <w:rsid w:val="0082237A"/>
    <w:rsid w:val="0083180C"/>
    <w:rsid w:val="008326EF"/>
    <w:rsid w:val="00834390"/>
    <w:rsid w:val="0083607D"/>
    <w:rsid w:val="0083628F"/>
    <w:rsid w:val="008538D7"/>
    <w:rsid w:val="00860D98"/>
    <w:rsid w:val="008616D6"/>
    <w:rsid w:val="00872545"/>
    <w:rsid w:val="008779B5"/>
    <w:rsid w:val="00880248"/>
    <w:rsid w:val="00885689"/>
    <w:rsid w:val="00891F7F"/>
    <w:rsid w:val="0089353E"/>
    <w:rsid w:val="00896025"/>
    <w:rsid w:val="0089753E"/>
    <w:rsid w:val="008B6343"/>
    <w:rsid w:val="008C241C"/>
    <w:rsid w:val="008D3859"/>
    <w:rsid w:val="008D61F9"/>
    <w:rsid w:val="008F1A21"/>
    <w:rsid w:val="008F3784"/>
    <w:rsid w:val="008F5A4A"/>
    <w:rsid w:val="008F72CF"/>
    <w:rsid w:val="00902C18"/>
    <w:rsid w:val="00912A38"/>
    <w:rsid w:val="00914FE6"/>
    <w:rsid w:val="0091507C"/>
    <w:rsid w:val="00915A7B"/>
    <w:rsid w:val="00923394"/>
    <w:rsid w:val="00935DFE"/>
    <w:rsid w:val="00940C93"/>
    <w:rsid w:val="00943588"/>
    <w:rsid w:val="009450A7"/>
    <w:rsid w:val="00946216"/>
    <w:rsid w:val="009468FA"/>
    <w:rsid w:val="00951769"/>
    <w:rsid w:val="00953D38"/>
    <w:rsid w:val="00963C48"/>
    <w:rsid w:val="009748BE"/>
    <w:rsid w:val="00974C92"/>
    <w:rsid w:val="00977FE0"/>
    <w:rsid w:val="00981BD7"/>
    <w:rsid w:val="00985E89"/>
    <w:rsid w:val="00986144"/>
    <w:rsid w:val="0099017D"/>
    <w:rsid w:val="00997BF7"/>
    <w:rsid w:val="009A5C14"/>
    <w:rsid w:val="009A618E"/>
    <w:rsid w:val="009B22B9"/>
    <w:rsid w:val="009B4AF7"/>
    <w:rsid w:val="009C01A1"/>
    <w:rsid w:val="009C2233"/>
    <w:rsid w:val="009C52D5"/>
    <w:rsid w:val="009C5A6D"/>
    <w:rsid w:val="009C5F91"/>
    <w:rsid w:val="009C65CB"/>
    <w:rsid w:val="009D41A1"/>
    <w:rsid w:val="009D5CAE"/>
    <w:rsid w:val="009D6038"/>
    <w:rsid w:val="009E0CF9"/>
    <w:rsid w:val="009E732C"/>
    <w:rsid w:val="009F27AC"/>
    <w:rsid w:val="009F2BDD"/>
    <w:rsid w:val="009F3625"/>
    <w:rsid w:val="009F4255"/>
    <w:rsid w:val="00A00450"/>
    <w:rsid w:val="00A011B8"/>
    <w:rsid w:val="00A03A21"/>
    <w:rsid w:val="00A063FA"/>
    <w:rsid w:val="00A069C1"/>
    <w:rsid w:val="00A11EFE"/>
    <w:rsid w:val="00A13F3D"/>
    <w:rsid w:val="00A17733"/>
    <w:rsid w:val="00A2098F"/>
    <w:rsid w:val="00A24A8B"/>
    <w:rsid w:val="00A37205"/>
    <w:rsid w:val="00A417DF"/>
    <w:rsid w:val="00A439BA"/>
    <w:rsid w:val="00A50892"/>
    <w:rsid w:val="00A65D25"/>
    <w:rsid w:val="00A663FC"/>
    <w:rsid w:val="00A667EB"/>
    <w:rsid w:val="00A75246"/>
    <w:rsid w:val="00A77C12"/>
    <w:rsid w:val="00A83244"/>
    <w:rsid w:val="00A9136A"/>
    <w:rsid w:val="00A92DF0"/>
    <w:rsid w:val="00A9343A"/>
    <w:rsid w:val="00A956C1"/>
    <w:rsid w:val="00AA0B49"/>
    <w:rsid w:val="00AA1EDC"/>
    <w:rsid w:val="00AB6903"/>
    <w:rsid w:val="00AB7D70"/>
    <w:rsid w:val="00AC7BB4"/>
    <w:rsid w:val="00AD4E2F"/>
    <w:rsid w:val="00AD7413"/>
    <w:rsid w:val="00AE5387"/>
    <w:rsid w:val="00AE652E"/>
    <w:rsid w:val="00AE664E"/>
    <w:rsid w:val="00AF2886"/>
    <w:rsid w:val="00AF31B9"/>
    <w:rsid w:val="00AF60CA"/>
    <w:rsid w:val="00AF7881"/>
    <w:rsid w:val="00B032F7"/>
    <w:rsid w:val="00B037F8"/>
    <w:rsid w:val="00B07DA8"/>
    <w:rsid w:val="00B07FAC"/>
    <w:rsid w:val="00B155E4"/>
    <w:rsid w:val="00B21961"/>
    <w:rsid w:val="00B234BA"/>
    <w:rsid w:val="00B30980"/>
    <w:rsid w:val="00B42C8F"/>
    <w:rsid w:val="00B46C59"/>
    <w:rsid w:val="00B4737D"/>
    <w:rsid w:val="00B5318F"/>
    <w:rsid w:val="00B534B8"/>
    <w:rsid w:val="00B633CA"/>
    <w:rsid w:val="00B63F0A"/>
    <w:rsid w:val="00B9186D"/>
    <w:rsid w:val="00B94E37"/>
    <w:rsid w:val="00B95DB5"/>
    <w:rsid w:val="00BA7D29"/>
    <w:rsid w:val="00BB04BA"/>
    <w:rsid w:val="00BB062B"/>
    <w:rsid w:val="00BB2C5F"/>
    <w:rsid w:val="00BB3BC6"/>
    <w:rsid w:val="00BC4452"/>
    <w:rsid w:val="00BC46EF"/>
    <w:rsid w:val="00BC56B3"/>
    <w:rsid w:val="00BC6053"/>
    <w:rsid w:val="00BC61E1"/>
    <w:rsid w:val="00BC6847"/>
    <w:rsid w:val="00BC6D4C"/>
    <w:rsid w:val="00BD2E2C"/>
    <w:rsid w:val="00BD40AD"/>
    <w:rsid w:val="00BD4E50"/>
    <w:rsid w:val="00BD7208"/>
    <w:rsid w:val="00BE0D35"/>
    <w:rsid w:val="00BE75FC"/>
    <w:rsid w:val="00BF047D"/>
    <w:rsid w:val="00BF4A19"/>
    <w:rsid w:val="00BF4A61"/>
    <w:rsid w:val="00C03674"/>
    <w:rsid w:val="00C13DA8"/>
    <w:rsid w:val="00C13FEC"/>
    <w:rsid w:val="00C167EA"/>
    <w:rsid w:val="00C20186"/>
    <w:rsid w:val="00C20439"/>
    <w:rsid w:val="00C2202F"/>
    <w:rsid w:val="00C22F6E"/>
    <w:rsid w:val="00C253DA"/>
    <w:rsid w:val="00C33A29"/>
    <w:rsid w:val="00C4309C"/>
    <w:rsid w:val="00C45139"/>
    <w:rsid w:val="00C46140"/>
    <w:rsid w:val="00C52789"/>
    <w:rsid w:val="00C53FCE"/>
    <w:rsid w:val="00C5716C"/>
    <w:rsid w:val="00C5736D"/>
    <w:rsid w:val="00C57E10"/>
    <w:rsid w:val="00C57E1F"/>
    <w:rsid w:val="00C6156D"/>
    <w:rsid w:val="00C67E49"/>
    <w:rsid w:val="00C71477"/>
    <w:rsid w:val="00C73338"/>
    <w:rsid w:val="00C73CD4"/>
    <w:rsid w:val="00C747F8"/>
    <w:rsid w:val="00C7672A"/>
    <w:rsid w:val="00C81E4E"/>
    <w:rsid w:val="00C835AB"/>
    <w:rsid w:val="00C90CB1"/>
    <w:rsid w:val="00C93DCD"/>
    <w:rsid w:val="00CA01C4"/>
    <w:rsid w:val="00CA17DA"/>
    <w:rsid w:val="00CA2BA3"/>
    <w:rsid w:val="00CA5C95"/>
    <w:rsid w:val="00CB290C"/>
    <w:rsid w:val="00CB3052"/>
    <w:rsid w:val="00CC228D"/>
    <w:rsid w:val="00CC37AF"/>
    <w:rsid w:val="00CC722A"/>
    <w:rsid w:val="00CD178F"/>
    <w:rsid w:val="00CD1E0B"/>
    <w:rsid w:val="00CD39CB"/>
    <w:rsid w:val="00CD3CB4"/>
    <w:rsid w:val="00CD4091"/>
    <w:rsid w:val="00CD46D8"/>
    <w:rsid w:val="00CE1779"/>
    <w:rsid w:val="00CE347F"/>
    <w:rsid w:val="00CE7094"/>
    <w:rsid w:val="00CF15EC"/>
    <w:rsid w:val="00D00418"/>
    <w:rsid w:val="00D0521E"/>
    <w:rsid w:val="00D069D0"/>
    <w:rsid w:val="00D13F55"/>
    <w:rsid w:val="00D17D95"/>
    <w:rsid w:val="00D17DC0"/>
    <w:rsid w:val="00D24955"/>
    <w:rsid w:val="00D26A91"/>
    <w:rsid w:val="00D2774B"/>
    <w:rsid w:val="00D31818"/>
    <w:rsid w:val="00D36F7A"/>
    <w:rsid w:val="00D438A2"/>
    <w:rsid w:val="00D43963"/>
    <w:rsid w:val="00D458FE"/>
    <w:rsid w:val="00D523C3"/>
    <w:rsid w:val="00D641B3"/>
    <w:rsid w:val="00D67297"/>
    <w:rsid w:val="00D67866"/>
    <w:rsid w:val="00D776A8"/>
    <w:rsid w:val="00D812B9"/>
    <w:rsid w:val="00D8432E"/>
    <w:rsid w:val="00D9553B"/>
    <w:rsid w:val="00D9594E"/>
    <w:rsid w:val="00D959A6"/>
    <w:rsid w:val="00D95C93"/>
    <w:rsid w:val="00D96E9A"/>
    <w:rsid w:val="00DA2EAA"/>
    <w:rsid w:val="00DA33D2"/>
    <w:rsid w:val="00DA355F"/>
    <w:rsid w:val="00DA7043"/>
    <w:rsid w:val="00DA7F40"/>
    <w:rsid w:val="00DA7FAB"/>
    <w:rsid w:val="00DC0C2A"/>
    <w:rsid w:val="00DC1B3E"/>
    <w:rsid w:val="00DC47CD"/>
    <w:rsid w:val="00DC5198"/>
    <w:rsid w:val="00DC7BFE"/>
    <w:rsid w:val="00DD3168"/>
    <w:rsid w:val="00DD340A"/>
    <w:rsid w:val="00DD5A59"/>
    <w:rsid w:val="00DE1239"/>
    <w:rsid w:val="00DE3378"/>
    <w:rsid w:val="00DE5047"/>
    <w:rsid w:val="00DE602F"/>
    <w:rsid w:val="00DE6A09"/>
    <w:rsid w:val="00DE749F"/>
    <w:rsid w:val="00E04ED5"/>
    <w:rsid w:val="00E06D90"/>
    <w:rsid w:val="00E06EBE"/>
    <w:rsid w:val="00E13531"/>
    <w:rsid w:val="00E149BF"/>
    <w:rsid w:val="00E16239"/>
    <w:rsid w:val="00E1641E"/>
    <w:rsid w:val="00E1778D"/>
    <w:rsid w:val="00E220C0"/>
    <w:rsid w:val="00E22F9C"/>
    <w:rsid w:val="00E275BE"/>
    <w:rsid w:val="00E310A0"/>
    <w:rsid w:val="00E31DC4"/>
    <w:rsid w:val="00E360EE"/>
    <w:rsid w:val="00E411E8"/>
    <w:rsid w:val="00E4730F"/>
    <w:rsid w:val="00E47BD6"/>
    <w:rsid w:val="00E61AC8"/>
    <w:rsid w:val="00E668E9"/>
    <w:rsid w:val="00E70257"/>
    <w:rsid w:val="00E74753"/>
    <w:rsid w:val="00E75C9D"/>
    <w:rsid w:val="00E75DE5"/>
    <w:rsid w:val="00E7732D"/>
    <w:rsid w:val="00E77688"/>
    <w:rsid w:val="00E77CAE"/>
    <w:rsid w:val="00E834DE"/>
    <w:rsid w:val="00E912D0"/>
    <w:rsid w:val="00E92C61"/>
    <w:rsid w:val="00E97BAD"/>
    <w:rsid w:val="00EA3DCB"/>
    <w:rsid w:val="00EB291E"/>
    <w:rsid w:val="00EB2DC2"/>
    <w:rsid w:val="00EB6F6B"/>
    <w:rsid w:val="00EC0CF1"/>
    <w:rsid w:val="00EC26D8"/>
    <w:rsid w:val="00EC5999"/>
    <w:rsid w:val="00EC730C"/>
    <w:rsid w:val="00EC7EF4"/>
    <w:rsid w:val="00ED3E3F"/>
    <w:rsid w:val="00ED469D"/>
    <w:rsid w:val="00ED601F"/>
    <w:rsid w:val="00EE4621"/>
    <w:rsid w:val="00EF5D1E"/>
    <w:rsid w:val="00EF6A9A"/>
    <w:rsid w:val="00F04E7E"/>
    <w:rsid w:val="00F05DC9"/>
    <w:rsid w:val="00F0695F"/>
    <w:rsid w:val="00F105BF"/>
    <w:rsid w:val="00F14C56"/>
    <w:rsid w:val="00F211EA"/>
    <w:rsid w:val="00F25030"/>
    <w:rsid w:val="00F25634"/>
    <w:rsid w:val="00F268A3"/>
    <w:rsid w:val="00F307C7"/>
    <w:rsid w:val="00F3493D"/>
    <w:rsid w:val="00F35F02"/>
    <w:rsid w:val="00F36A1E"/>
    <w:rsid w:val="00F4205A"/>
    <w:rsid w:val="00F43A0E"/>
    <w:rsid w:val="00F47994"/>
    <w:rsid w:val="00F5111C"/>
    <w:rsid w:val="00F52675"/>
    <w:rsid w:val="00F538FE"/>
    <w:rsid w:val="00F54AD2"/>
    <w:rsid w:val="00F54DFA"/>
    <w:rsid w:val="00F60543"/>
    <w:rsid w:val="00F605B4"/>
    <w:rsid w:val="00F608C8"/>
    <w:rsid w:val="00F6577E"/>
    <w:rsid w:val="00F65958"/>
    <w:rsid w:val="00F65F41"/>
    <w:rsid w:val="00F7308E"/>
    <w:rsid w:val="00F7578E"/>
    <w:rsid w:val="00F75AAC"/>
    <w:rsid w:val="00F8109A"/>
    <w:rsid w:val="00F87A68"/>
    <w:rsid w:val="00FA523F"/>
    <w:rsid w:val="00FB7A49"/>
    <w:rsid w:val="00FC3BF0"/>
    <w:rsid w:val="00FD4659"/>
    <w:rsid w:val="00FE457B"/>
    <w:rsid w:val="00FE643F"/>
    <w:rsid w:val="00FF178D"/>
    <w:rsid w:val="00FF2EF2"/>
    <w:rsid w:val="00FF4C56"/>
    <w:rsid w:val="00FF7196"/>
    <w:rsid w:val="149537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E8C4"/>
  <w15:docId w15:val="{071C7B87-19EC-4155-A955-805EBE13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03B21"/>
  </w:style>
  <w:style w:type="paragraph" w:styleId="berschrift1">
    <w:name w:val="heading 1"/>
    <w:basedOn w:val="Standard"/>
    <w:next w:val="Standard"/>
    <w:pPr>
      <w:spacing w:before="480"/>
      <w:outlineLvl w:val="0"/>
    </w:pPr>
    <w:rPr>
      <w:b/>
      <w:color w:val="345A8A"/>
      <w:sz w:val="32"/>
      <w:szCs w:val="32"/>
    </w:rPr>
  </w:style>
  <w:style w:type="paragraph" w:styleId="berschrift2">
    <w:name w:val="heading 2"/>
    <w:basedOn w:val="Standard"/>
    <w:next w:val="Standard"/>
    <w:pPr>
      <w:spacing w:before="200"/>
      <w:outlineLvl w:val="1"/>
    </w:pPr>
    <w:rPr>
      <w:b/>
      <w:color w:val="4F81BD"/>
      <w:sz w:val="26"/>
      <w:szCs w:val="26"/>
    </w:rPr>
  </w:style>
  <w:style w:type="paragraph" w:styleId="berschrift3">
    <w:name w:val="heading 3"/>
    <w:basedOn w:val="Standard"/>
    <w:next w:val="Standard"/>
    <w:pPr>
      <w:spacing w:before="200"/>
      <w:outlineLvl w:val="2"/>
    </w:pPr>
    <w:rPr>
      <w:b/>
      <w:color w:val="4F81BD"/>
    </w:rPr>
  </w:style>
  <w:style w:type="paragraph" w:styleId="berschrift4">
    <w:name w:val="heading 4"/>
    <w:basedOn w:val="Standard"/>
    <w:next w:val="Standard"/>
    <w:pPr>
      <w:keepNext/>
      <w:tabs>
        <w:tab w:val="left" w:pos="0"/>
      </w:tabs>
      <w:jc w:val="right"/>
      <w:outlineLvl w:val="3"/>
    </w:pPr>
    <w:rPr>
      <w:rFonts w:ascii="Arial" w:eastAsia="Arial" w:hAnsi="Arial" w:cs="Arial"/>
      <w:i/>
    </w:rPr>
  </w:style>
  <w:style w:type="paragraph" w:styleId="berschrift5">
    <w:name w:val="heading 5"/>
    <w:basedOn w:val="Standard"/>
    <w:next w:val="Standard"/>
    <w:pPr>
      <w:keepNext/>
      <w:tabs>
        <w:tab w:val="left" w:pos="0"/>
      </w:tabs>
      <w:outlineLvl w:val="4"/>
    </w:pPr>
    <w:rPr>
      <w:rFonts w:ascii="Arial" w:eastAsia="Arial" w:hAnsi="Arial" w:cs="Arial"/>
      <w:b/>
      <w:sz w:val="20"/>
      <w:szCs w:val="20"/>
    </w:rPr>
  </w:style>
  <w:style w:type="paragraph" w:styleId="berschrift6">
    <w:name w:val="heading 6"/>
    <w:basedOn w:val="Standard"/>
    <w:next w:val="Standard"/>
    <w:pPr>
      <w:keepNext/>
      <w:tabs>
        <w:tab w:val="left" w:pos="0"/>
      </w:tabs>
      <w:outlineLvl w:val="5"/>
    </w:pPr>
    <w:rPr>
      <w:rFonts w:ascii="Arial" w:eastAsia="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spacing w:after="300"/>
    </w:pPr>
    <w:rPr>
      <w:color w:val="17365D"/>
      <w:sz w:val="52"/>
      <w:szCs w:val="52"/>
    </w:rPr>
  </w:style>
  <w:style w:type="paragraph" w:styleId="Untertitel">
    <w:name w:val="Subtitle"/>
    <w:basedOn w:val="Standard"/>
    <w:next w:val="Standard"/>
    <w:rPr>
      <w:i/>
      <w:color w:val="4F81BD"/>
    </w:rPr>
  </w:style>
  <w:style w:type="table" w:customStyle="1" w:styleId="a">
    <w:basedOn w:val="NormaleTabelle"/>
    <w:tblPr>
      <w:tblStyleRowBandSize w:val="1"/>
      <w:tblStyleColBandSize w:val="1"/>
      <w:tblInd w:w="0" w:type="nil"/>
      <w:tblCellMar>
        <w:left w:w="115" w:type="dxa"/>
        <w:right w:w="115" w:type="dxa"/>
      </w:tblCellMar>
    </w:tblPr>
  </w:style>
  <w:style w:type="paragraph" w:styleId="Sprechblasentext">
    <w:name w:val="Balloon Text"/>
    <w:basedOn w:val="Standard"/>
    <w:link w:val="SprechblasentextZchn"/>
    <w:uiPriority w:val="99"/>
    <w:semiHidden/>
    <w:unhideWhenUsed/>
    <w:rsid w:val="00923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394"/>
    <w:rPr>
      <w:rFonts w:ascii="Tahoma" w:hAnsi="Tahoma" w:cs="Tahoma"/>
      <w:sz w:val="16"/>
      <w:szCs w:val="16"/>
    </w:rPr>
  </w:style>
  <w:style w:type="paragraph" w:styleId="Kopfzeile">
    <w:name w:val="header"/>
    <w:basedOn w:val="Standard"/>
    <w:link w:val="KopfzeileZchn"/>
    <w:uiPriority w:val="99"/>
    <w:unhideWhenUsed/>
    <w:rsid w:val="006F207D"/>
    <w:pPr>
      <w:tabs>
        <w:tab w:val="center" w:pos="4536"/>
        <w:tab w:val="right" w:pos="9072"/>
      </w:tabs>
    </w:pPr>
  </w:style>
  <w:style w:type="character" w:customStyle="1" w:styleId="KopfzeileZchn">
    <w:name w:val="Kopfzeile Zchn"/>
    <w:basedOn w:val="Absatz-Standardschriftart"/>
    <w:link w:val="Kopfzeile"/>
    <w:uiPriority w:val="99"/>
    <w:rsid w:val="006F207D"/>
  </w:style>
  <w:style w:type="paragraph" w:styleId="Fuzeile">
    <w:name w:val="footer"/>
    <w:basedOn w:val="Standard"/>
    <w:link w:val="FuzeileZchn"/>
    <w:uiPriority w:val="99"/>
    <w:unhideWhenUsed/>
    <w:rsid w:val="006F207D"/>
    <w:pPr>
      <w:tabs>
        <w:tab w:val="center" w:pos="4536"/>
        <w:tab w:val="right" w:pos="9072"/>
      </w:tabs>
    </w:pPr>
  </w:style>
  <w:style w:type="character" w:customStyle="1" w:styleId="FuzeileZchn">
    <w:name w:val="Fußzeile Zchn"/>
    <w:basedOn w:val="Absatz-Standardschriftart"/>
    <w:link w:val="Fuzeile"/>
    <w:uiPriority w:val="99"/>
    <w:rsid w:val="006F207D"/>
  </w:style>
  <w:style w:type="character" w:styleId="Kommentarzeichen">
    <w:name w:val="annotation reference"/>
    <w:basedOn w:val="Absatz-Standardschriftart"/>
    <w:uiPriority w:val="99"/>
    <w:semiHidden/>
    <w:unhideWhenUsed/>
    <w:rsid w:val="0078130C"/>
    <w:rPr>
      <w:sz w:val="16"/>
      <w:szCs w:val="16"/>
    </w:rPr>
  </w:style>
  <w:style w:type="paragraph" w:styleId="Kommentartext">
    <w:name w:val="annotation text"/>
    <w:basedOn w:val="Standard"/>
    <w:link w:val="KommentartextZchn"/>
    <w:uiPriority w:val="99"/>
    <w:unhideWhenUsed/>
    <w:rsid w:val="0078130C"/>
    <w:rPr>
      <w:sz w:val="20"/>
      <w:szCs w:val="20"/>
    </w:rPr>
  </w:style>
  <w:style w:type="character" w:customStyle="1" w:styleId="KommentartextZchn">
    <w:name w:val="Kommentartext Zchn"/>
    <w:basedOn w:val="Absatz-Standardschriftart"/>
    <w:link w:val="Kommentartext"/>
    <w:uiPriority w:val="99"/>
    <w:rsid w:val="0078130C"/>
    <w:rPr>
      <w:sz w:val="20"/>
      <w:szCs w:val="20"/>
    </w:rPr>
  </w:style>
  <w:style w:type="paragraph" w:styleId="Kommentarthema">
    <w:name w:val="annotation subject"/>
    <w:basedOn w:val="Kommentartext"/>
    <w:next w:val="Kommentartext"/>
    <w:link w:val="KommentarthemaZchn"/>
    <w:uiPriority w:val="99"/>
    <w:semiHidden/>
    <w:unhideWhenUsed/>
    <w:rsid w:val="0078130C"/>
    <w:rPr>
      <w:b/>
      <w:bCs/>
    </w:rPr>
  </w:style>
  <w:style w:type="character" w:customStyle="1" w:styleId="KommentarthemaZchn">
    <w:name w:val="Kommentarthema Zchn"/>
    <w:basedOn w:val="KommentartextZchn"/>
    <w:link w:val="Kommentarthema"/>
    <w:uiPriority w:val="99"/>
    <w:semiHidden/>
    <w:rsid w:val="0078130C"/>
    <w:rPr>
      <w:b/>
      <w:bCs/>
      <w:sz w:val="20"/>
      <w:szCs w:val="20"/>
    </w:rPr>
  </w:style>
  <w:style w:type="character" w:styleId="Hyperlink">
    <w:name w:val="Hyperlink"/>
    <w:basedOn w:val="Absatz-Standardschriftart"/>
    <w:uiPriority w:val="99"/>
    <w:unhideWhenUsed/>
    <w:rsid w:val="00501448"/>
    <w:rPr>
      <w:color w:val="0563C1" w:themeColor="hyperlink"/>
      <w:u w:val="single"/>
    </w:rPr>
  </w:style>
  <w:style w:type="character" w:customStyle="1" w:styleId="Erwhnung1">
    <w:name w:val="Erwähnung1"/>
    <w:basedOn w:val="Absatz-Standardschriftart"/>
    <w:uiPriority w:val="99"/>
    <w:semiHidden/>
    <w:unhideWhenUsed/>
    <w:rsid w:val="00501448"/>
    <w:rPr>
      <w:color w:val="2B579A"/>
      <w:shd w:val="clear" w:color="auto" w:fill="E6E6E6"/>
    </w:rPr>
  </w:style>
  <w:style w:type="paragraph" w:styleId="berarbeitung">
    <w:name w:val="Revision"/>
    <w:hidden/>
    <w:uiPriority w:val="99"/>
    <w:semiHidden/>
    <w:rsid w:val="00015995"/>
    <w:pPr>
      <w:widowControl/>
    </w:pPr>
  </w:style>
  <w:style w:type="character" w:customStyle="1" w:styleId="NichtaufgelsteErwhnung1">
    <w:name w:val="Nicht aufgelöste Erwähnung1"/>
    <w:basedOn w:val="Absatz-Standardschriftart"/>
    <w:uiPriority w:val="99"/>
    <w:semiHidden/>
    <w:unhideWhenUsed/>
    <w:rsid w:val="00C33A29"/>
    <w:rPr>
      <w:color w:val="605E5C"/>
      <w:shd w:val="clear" w:color="auto" w:fill="E1DFDD"/>
    </w:rPr>
  </w:style>
  <w:style w:type="paragraph" w:styleId="StandardWeb">
    <w:name w:val="Normal (Web)"/>
    <w:basedOn w:val="Standard"/>
    <w:uiPriority w:val="99"/>
    <w:unhideWhenUsed/>
    <w:rsid w:val="00000B7C"/>
    <w:pPr>
      <w:widowControl/>
      <w:spacing w:before="100" w:beforeAutospacing="1" w:after="100" w:afterAutospacing="1"/>
    </w:pPr>
    <w:rPr>
      <w:color w:val="auto"/>
    </w:rPr>
  </w:style>
  <w:style w:type="paragraph" w:styleId="Listenabsatz">
    <w:name w:val="List Paragraph"/>
    <w:basedOn w:val="Standard"/>
    <w:uiPriority w:val="34"/>
    <w:qFormat/>
    <w:rsid w:val="00624BC4"/>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KeinLeerraum">
    <w:name w:val="No Spacing"/>
    <w:uiPriority w:val="1"/>
    <w:qFormat/>
    <w:rsid w:val="007214D4"/>
  </w:style>
  <w:style w:type="character" w:styleId="NichtaufgelsteErwhnung">
    <w:name w:val="Unresolved Mention"/>
    <w:basedOn w:val="Absatz-Standardschriftart"/>
    <w:uiPriority w:val="99"/>
    <w:semiHidden/>
    <w:unhideWhenUsed/>
    <w:rsid w:val="0056666C"/>
    <w:rPr>
      <w:color w:val="605E5C"/>
      <w:shd w:val="clear" w:color="auto" w:fill="E1DFDD"/>
    </w:rPr>
  </w:style>
  <w:style w:type="character" w:styleId="BesuchterLink">
    <w:name w:val="FollowedHyperlink"/>
    <w:basedOn w:val="Absatz-Standardschriftart"/>
    <w:uiPriority w:val="99"/>
    <w:semiHidden/>
    <w:unhideWhenUsed/>
    <w:rsid w:val="0056666C"/>
    <w:rPr>
      <w:color w:val="954F72" w:themeColor="followedHyperlink"/>
      <w:u w:val="single"/>
    </w:rPr>
  </w:style>
  <w:style w:type="table" w:customStyle="1" w:styleId="TableNormal1">
    <w:name w:val="Table Normal1"/>
    <w:rsid w:val="003A2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07829">
      <w:bodyDiv w:val="1"/>
      <w:marLeft w:val="0"/>
      <w:marRight w:val="0"/>
      <w:marTop w:val="0"/>
      <w:marBottom w:val="0"/>
      <w:divBdr>
        <w:top w:val="none" w:sz="0" w:space="0" w:color="auto"/>
        <w:left w:val="none" w:sz="0" w:space="0" w:color="auto"/>
        <w:bottom w:val="none" w:sz="0" w:space="0" w:color="auto"/>
        <w:right w:val="none" w:sz="0" w:space="0" w:color="auto"/>
      </w:divBdr>
    </w:div>
    <w:div w:id="375861970">
      <w:bodyDiv w:val="1"/>
      <w:marLeft w:val="0"/>
      <w:marRight w:val="0"/>
      <w:marTop w:val="0"/>
      <w:marBottom w:val="0"/>
      <w:divBdr>
        <w:top w:val="none" w:sz="0" w:space="0" w:color="auto"/>
        <w:left w:val="none" w:sz="0" w:space="0" w:color="auto"/>
        <w:bottom w:val="none" w:sz="0" w:space="0" w:color="auto"/>
        <w:right w:val="none" w:sz="0" w:space="0" w:color="auto"/>
      </w:divBdr>
    </w:div>
    <w:div w:id="589387081">
      <w:bodyDiv w:val="1"/>
      <w:marLeft w:val="0"/>
      <w:marRight w:val="0"/>
      <w:marTop w:val="0"/>
      <w:marBottom w:val="0"/>
      <w:divBdr>
        <w:top w:val="none" w:sz="0" w:space="0" w:color="auto"/>
        <w:left w:val="none" w:sz="0" w:space="0" w:color="auto"/>
        <w:bottom w:val="none" w:sz="0" w:space="0" w:color="auto"/>
        <w:right w:val="none" w:sz="0" w:space="0" w:color="auto"/>
      </w:divBdr>
    </w:div>
    <w:div w:id="1385331035">
      <w:bodyDiv w:val="1"/>
      <w:marLeft w:val="0"/>
      <w:marRight w:val="0"/>
      <w:marTop w:val="0"/>
      <w:marBottom w:val="0"/>
      <w:divBdr>
        <w:top w:val="none" w:sz="0" w:space="0" w:color="auto"/>
        <w:left w:val="none" w:sz="0" w:space="0" w:color="auto"/>
        <w:bottom w:val="none" w:sz="0" w:space="0" w:color="auto"/>
        <w:right w:val="none" w:sz="0" w:space="0" w:color="auto"/>
      </w:divBdr>
    </w:div>
    <w:div w:id="1654336110">
      <w:bodyDiv w:val="1"/>
      <w:marLeft w:val="0"/>
      <w:marRight w:val="0"/>
      <w:marTop w:val="0"/>
      <w:marBottom w:val="0"/>
      <w:divBdr>
        <w:top w:val="none" w:sz="0" w:space="0" w:color="auto"/>
        <w:left w:val="none" w:sz="0" w:space="0" w:color="auto"/>
        <w:bottom w:val="none" w:sz="0" w:space="0" w:color="auto"/>
        <w:right w:val="none" w:sz="0" w:space="0" w:color="auto"/>
      </w:divBdr>
    </w:div>
    <w:div w:id="1783258170">
      <w:bodyDiv w:val="1"/>
      <w:marLeft w:val="0"/>
      <w:marRight w:val="0"/>
      <w:marTop w:val="0"/>
      <w:marBottom w:val="0"/>
      <w:divBdr>
        <w:top w:val="none" w:sz="0" w:space="0" w:color="auto"/>
        <w:left w:val="none" w:sz="0" w:space="0" w:color="auto"/>
        <w:bottom w:val="none" w:sz="0" w:space="0" w:color="auto"/>
        <w:right w:val="none" w:sz="0" w:space="0" w:color="auto"/>
      </w:divBdr>
      <w:divsChild>
        <w:div w:id="4595777">
          <w:marLeft w:val="288"/>
          <w:marRight w:val="0"/>
          <w:marTop w:val="0"/>
          <w:marBottom w:val="180"/>
          <w:divBdr>
            <w:top w:val="none" w:sz="0" w:space="0" w:color="auto"/>
            <w:left w:val="none" w:sz="0" w:space="0" w:color="auto"/>
            <w:bottom w:val="none" w:sz="0" w:space="0" w:color="auto"/>
            <w:right w:val="none" w:sz="0" w:space="0" w:color="auto"/>
          </w:divBdr>
        </w:div>
        <w:div w:id="1814171810">
          <w:marLeft w:val="562"/>
          <w:marRight w:val="0"/>
          <w:marTop w:val="0"/>
          <w:marBottom w:val="180"/>
          <w:divBdr>
            <w:top w:val="none" w:sz="0" w:space="0" w:color="auto"/>
            <w:left w:val="none" w:sz="0" w:space="0" w:color="auto"/>
            <w:bottom w:val="none" w:sz="0" w:space="0" w:color="auto"/>
            <w:right w:val="none" w:sz="0" w:space="0" w:color="auto"/>
          </w:divBdr>
        </w:div>
        <w:div w:id="2033995363">
          <w:marLeft w:val="562"/>
          <w:marRight w:val="0"/>
          <w:marTop w:val="0"/>
          <w:marBottom w:val="180"/>
          <w:divBdr>
            <w:top w:val="none" w:sz="0" w:space="0" w:color="auto"/>
            <w:left w:val="none" w:sz="0" w:space="0" w:color="auto"/>
            <w:bottom w:val="none" w:sz="0" w:space="0" w:color="auto"/>
            <w:right w:val="none" w:sz="0" w:space="0" w:color="auto"/>
          </w:divBdr>
        </w:div>
        <w:div w:id="427039395">
          <w:marLeft w:val="562"/>
          <w:marRight w:val="0"/>
          <w:marTop w:val="0"/>
          <w:marBottom w:val="180"/>
          <w:divBdr>
            <w:top w:val="none" w:sz="0" w:space="0" w:color="auto"/>
            <w:left w:val="none" w:sz="0" w:space="0" w:color="auto"/>
            <w:bottom w:val="none" w:sz="0" w:space="0" w:color="auto"/>
            <w:right w:val="none" w:sz="0" w:space="0" w:color="auto"/>
          </w:divBdr>
        </w:div>
        <w:div w:id="1745758590">
          <w:marLeft w:val="288"/>
          <w:marRight w:val="0"/>
          <w:marTop w:val="0"/>
          <w:marBottom w:val="180"/>
          <w:divBdr>
            <w:top w:val="none" w:sz="0" w:space="0" w:color="auto"/>
            <w:left w:val="none" w:sz="0" w:space="0" w:color="auto"/>
            <w:bottom w:val="none" w:sz="0" w:space="0" w:color="auto"/>
            <w:right w:val="none" w:sz="0" w:space="0" w:color="auto"/>
          </w:divBdr>
        </w:div>
        <w:div w:id="477305777">
          <w:marLeft w:val="288"/>
          <w:marRight w:val="0"/>
          <w:marTop w:val="0"/>
          <w:marBottom w:val="180"/>
          <w:divBdr>
            <w:top w:val="none" w:sz="0" w:space="0" w:color="auto"/>
            <w:left w:val="none" w:sz="0" w:space="0" w:color="auto"/>
            <w:bottom w:val="none" w:sz="0" w:space="0" w:color="auto"/>
            <w:right w:val="none" w:sz="0" w:space="0" w:color="auto"/>
          </w:divBdr>
        </w:div>
      </w:divsChild>
    </w:div>
    <w:div w:id="1970742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houst.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rive.kommunikation2b.de/d/s/14wZkIVNt3yA4RpZDJFoJy79I6OFACvs/0C-leIJIuZnsNgbTq2PCl5kfddpF82w--jrxAhWuakw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54B0-0BE6-4F65-9BD9-E4A2E098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1062</Words>
  <Characters>6695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Dehoust</vt:lpstr>
    </vt:vector>
  </TitlesOfParts>
  <Company>Dehoust</Company>
  <LinksUpToDate>false</LinksUpToDate>
  <CharactersWithSpaces>7742</CharactersWithSpaces>
  <SharedDoc>false</SharedDoc>
  <HLinks>
    <vt:vector size="6" baseType="variant">
      <vt:variant>
        <vt:i4>2621544</vt:i4>
      </vt:variant>
      <vt:variant>
        <vt:i4>0</vt:i4>
      </vt:variant>
      <vt:variant>
        <vt:i4>0</vt:i4>
      </vt:variant>
      <vt:variant>
        <vt:i4>5</vt:i4>
      </vt:variant>
      <vt:variant>
        <vt:lpwstr>http://www.dehoust.com/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Dehoust</dc:title>
  <dc:creator>"Kommunikation2B - M. Quassowski" &lt;m.quassowski@kommunikation2b.de&gt;</dc:creator>
  <cp:lastModifiedBy>Viktoria Blanke</cp:lastModifiedBy>
  <cp:revision>7</cp:revision>
  <cp:lastPrinted>2017-05-08T12:54:00Z</cp:lastPrinted>
  <dcterms:created xsi:type="dcterms:W3CDTF">2025-09-09T12:02:00Z</dcterms:created>
  <dcterms:modified xsi:type="dcterms:W3CDTF">2025-09-12T09:17:00Z</dcterms:modified>
</cp:coreProperties>
</file>